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B5" w:rsidRPr="003E4947" w:rsidRDefault="000E58B5" w:rsidP="000E58B5">
      <w:pPr>
        <w:spacing w:line="240" w:lineRule="auto"/>
        <w:jc w:val="center"/>
        <w:rPr>
          <w:rFonts w:ascii="Simplified Arabic" w:eastAsia="Times New Roman" w:hAnsi="Simplified Arabic" w:cs="Simplified Arabic"/>
          <w:b/>
          <w:bCs/>
          <w:sz w:val="36"/>
          <w:szCs w:val="36"/>
          <w:rtl/>
        </w:rPr>
      </w:pPr>
      <w:r w:rsidRPr="00961D7F">
        <w:rPr>
          <w:rFonts w:ascii="Simplified Arabic" w:eastAsia="Times New Roman" w:hAnsi="Simplified Arabic" w:cs="Simplified Arabic" w:hint="cs"/>
          <w:b/>
          <w:bCs/>
          <w:sz w:val="36"/>
          <w:szCs w:val="36"/>
          <w:rtl/>
        </w:rPr>
        <w:t xml:space="preserve">المطلب </w:t>
      </w:r>
      <w:r>
        <w:rPr>
          <w:rFonts w:ascii="Simplified Arabic" w:eastAsia="Times New Roman" w:hAnsi="Simplified Arabic" w:cs="Simplified Arabic" w:hint="cs"/>
          <w:b/>
          <w:bCs/>
          <w:sz w:val="36"/>
          <w:szCs w:val="36"/>
          <w:rtl/>
        </w:rPr>
        <w:t>الثاني</w:t>
      </w:r>
    </w:p>
    <w:p w:rsidR="000E58B5" w:rsidRDefault="000E58B5" w:rsidP="000E58B5">
      <w:pPr>
        <w:spacing w:line="240" w:lineRule="auto"/>
        <w:jc w:val="center"/>
        <w:rPr>
          <w:rFonts w:ascii="Simplified Arabic" w:eastAsia="Times New Roman" w:hAnsi="Simplified Arabic" w:cs="Simplified Arabic"/>
          <w:b/>
          <w:bCs/>
          <w:sz w:val="36"/>
          <w:szCs w:val="36"/>
          <w:rtl/>
        </w:rPr>
      </w:pPr>
      <w:r>
        <w:rPr>
          <w:rFonts w:ascii="Simplified Arabic" w:eastAsia="Times New Roman" w:hAnsi="Simplified Arabic" w:cs="Simplified Arabic" w:hint="cs"/>
          <w:b/>
          <w:bCs/>
          <w:sz w:val="36"/>
          <w:szCs w:val="36"/>
          <w:rtl/>
        </w:rPr>
        <w:t xml:space="preserve">القيود التي ترد على ممارسة </w:t>
      </w:r>
      <w:proofErr w:type="spellStart"/>
      <w:r>
        <w:rPr>
          <w:rFonts w:ascii="Simplified Arabic" w:eastAsia="Times New Roman" w:hAnsi="Simplified Arabic" w:cs="Simplified Arabic" w:hint="cs"/>
          <w:b/>
          <w:bCs/>
          <w:sz w:val="36"/>
          <w:szCs w:val="36"/>
          <w:rtl/>
        </w:rPr>
        <w:t>الانسان</w:t>
      </w:r>
      <w:proofErr w:type="spellEnd"/>
      <w:r>
        <w:rPr>
          <w:rFonts w:ascii="Simplified Arabic" w:eastAsia="Times New Roman" w:hAnsi="Simplified Arabic" w:cs="Simplified Arabic" w:hint="cs"/>
          <w:b/>
          <w:bCs/>
          <w:sz w:val="36"/>
          <w:szCs w:val="36"/>
          <w:rtl/>
        </w:rPr>
        <w:t xml:space="preserve"> لحقوقه</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الأصل أن الإنسان يمارس حقوقه بشكل توافقي مع حقوق وحريات المجتمع الذي يعيش فيه إذ تتداخل حقوق الإنسان وحرياته مع حقوق وحريات المجتمع الذي يعيش فيه .</w:t>
      </w:r>
    </w:p>
    <w:p w:rsidR="000E58B5"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 xml:space="preserve">وأثناء ممارسة الإنسان لحقوقه وحرياته ترد قيود تهدف إلى إقامة توازن معقول بين حقوق الفرد وحرياته وحقوق الجماعة ومصالحها </w:t>
      </w:r>
      <w:r>
        <w:rPr>
          <w:rFonts w:ascii="Simplified Arabic" w:eastAsia="Times New Roman" w:hAnsi="Simplified Arabic" w:cs="Simplified Arabic" w:hint="cs"/>
          <w:sz w:val="36"/>
          <w:szCs w:val="36"/>
          <w:rtl/>
        </w:rPr>
        <w:t xml:space="preserve">،ولكن التخوف من تعسف السلطة جعل دعاة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يحيطون هذه القيود بشروط من اجل عدم انتهاك 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 </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 xml:space="preserve">فمثلا </w:t>
      </w:r>
      <w:proofErr w:type="spellStart"/>
      <w:r w:rsidRPr="00F234DB">
        <w:rPr>
          <w:rFonts w:ascii="Simplified Arabic" w:eastAsia="Times New Roman" w:hAnsi="Simplified Arabic" w:cs="Simplified Arabic"/>
          <w:sz w:val="36"/>
          <w:szCs w:val="36"/>
          <w:rtl/>
        </w:rPr>
        <w:t>تنص</w:t>
      </w:r>
      <w:proofErr w:type="spellEnd"/>
      <w:r w:rsidRPr="00F234DB">
        <w:rPr>
          <w:rFonts w:ascii="Simplified Arabic" w:eastAsia="Times New Roman" w:hAnsi="Simplified Arabic" w:cs="Simplified Arabic"/>
          <w:sz w:val="36"/>
          <w:szCs w:val="36"/>
          <w:rtl/>
        </w:rPr>
        <w:t xml:space="preserve"> المادة 19 من العهد الدولي عن حقوق الإنسان في حرية التعبير ولان هذا الحق مؤثر في الرأي العام أو في سمعة الآخرين لذلك نجد نص المادة 19 الفقرة 3 وضعت قيدا على هذا الحق إذ نصت على انه يجوز إخضاع حرية التعبير لبعض القيود بشرط أن تكون هذه القيود محددة بنص القانون وان تكون ضرورية لاحترام حقوق الآخرين أو سمعتهم أو لحماية الأمن القومي أو النظام العام أو الصحة العامة أو الآداب العامة .</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 xml:space="preserve">وتجيز المادة 21 الخاصة بالتجمع السلمي وضع قيود على هذه الحرية بشرط أن تكون ضرورية طبقا لمفهوم المجتمع الديمقراطي إذ </w:t>
      </w:r>
      <w:proofErr w:type="spellStart"/>
      <w:r w:rsidRPr="00F234DB">
        <w:rPr>
          <w:rFonts w:ascii="Simplified Arabic" w:eastAsia="Times New Roman" w:hAnsi="Simplified Arabic" w:cs="Simplified Arabic"/>
          <w:sz w:val="36"/>
          <w:szCs w:val="36"/>
          <w:rtl/>
        </w:rPr>
        <w:t>تنص</w:t>
      </w:r>
      <w:proofErr w:type="spellEnd"/>
      <w:r w:rsidRPr="00F234DB">
        <w:rPr>
          <w:rFonts w:ascii="Simplified Arabic" w:eastAsia="Times New Roman" w:hAnsi="Simplified Arabic" w:cs="Simplified Arabic"/>
          <w:sz w:val="36"/>
          <w:szCs w:val="36"/>
          <w:rtl/>
        </w:rPr>
        <w:t xml:space="preserve"> الفقرة الثانية على أن (( لا يجوز أن يوضع من القيود على ممارسة هذا الحق إلا تلك التي </w:t>
      </w:r>
      <w:proofErr w:type="spellStart"/>
      <w:r w:rsidRPr="00F234DB">
        <w:rPr>
          <w:rFonts w:ascii="Simplified Arabic" w:eastAsia="Times New Roman" w:hAnsi="Simplified Arabic" w:cs="Simplified Arabic"/>
          <w:sz w:val="36"/>
          <w:szCs w:val="36"/>
          <w:rtl/>
        </w:rPr>
        <w:t>ينص</w:t>
      </w:r>
      <w:proofErr w:type="spellEnd"/>
      <w:r w:rsidRPr="00F234DB">
        <w:rPr>
          <w:rFonts w:ascii="Simplified Arabic" w:eastAsia="Times New Roman" w:hAnsi="Simplified Arabic" w:cs="Simplified Arabic"/>
          <w:sz w:val="36"/>
          <w:szCs w:val="36"/>
          <w:rtl/>
        </w:rPr>
        <w:t xml:space="preserve"> عليها القانون وتشكل تدابير ضرورية في مجتمع ديمقراطي </w:t>
      </w:r>
      <w:r w:rsidRPr="00F234DB">
        <w:rPr>
          <w:rFonts w:ascii="Simplified Arabic" w:eastAsia="Times New Roman" w:hAnsi="Simplified Arabic" w:cs="Simplified Arabic"/>
          <w:sz w:val="36"/>
          <w:szCs w:val="36"/>
          <w:rtl/>
        </w:rPr>
        <w:lastRenderedPageBreak/>
        <w:t>لصيانة الأمن القومي أو السلامة العامة أو النظام العام أو حماية الصحة العامة أو الآداب العامة أو حماية حقوق الآخرين وحرياتهم)).</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 xml:space="preserve">ومن هنا فان القيود التي تقيد حقوق الإنسان محاطة بعدة شروط وهي </w:t>
      </w:r>
      <w:proofErr w:type="spellStart"/>
      <w:r w:rsidRPr="00F234DB">
        <w:rPr>
          <w:rFonts w:ascii="Simplified Arabic" w:eastAsia="Times New Roman" w:hAnsi="Simplified Arabic" w:cs="Simplified Arabic" w:hint="cs"/>
          <w:sz w:val="36"/>
          <w:szCs w:val="36"/>
          <w:rtl/>
        </w:rPr>
        <w:t>كالاتي</w:t>
      </w:r>
      <w:proofErr w:type="spellEnd"/>
      <w:r w:rsidRPr="00F234DB">
        <w:rPr>
          <w:rFonts w:ascii="Simplified Arabic" w:eastAsia="Times New Roman" w:hAnsi="Simplified Arabic" w:cs="Simplified Arabic"/>
          <w:sz w:val="36"/>
          <w:szCs w:val="36"/>
          <w:rtl/>
        </w:rPr>
        <w:t>:</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1_أن تكون تلك القيود مفروضة بالقانون وطبقا له.</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2_ أن تكون ضرورية في مجتمع ديمقراطي بالمعنى المتعارف عليه وهو معنى يرفض التعسف أو انتهاك لحقوق الإنسان.</w:t>
      </w:r>
    </w:p>
    <w:p w:rsidR="000E58B5" w:rsidRDefault="000E58B5" w:rsidP="000E58B5">
      <w:pPr>
        <w:spacing w:line="240" w:lineRule="auto"/>
        <w:jc w:val="both"/>
        <w:rPr>
          <w:rFonts w:ascii="Simplified Arabic" w:eastAsia="Times New Roman" w:hAnsi="Simplified Arabic" w:cs="Simplified Arabic"/>
          <w:sz w:val="36"/>
          <w:szCs w:val="36"/>
          <w:rtl/>
        </w:rPr>
      </w:pPr>
      <w:r w:rsidRPr="00F234DB">
        <w:rPr>
          <w:rFonts w:ascii="Simplified Arabic" w:eastAsia="Times New Roman" w:hAnsi="Simplified Arabic" w:cs="Simplified Arabic"/>
          <w:sz w:val="36"/>
          <w:szCs w:val="36"/>
          <w:rtl/>
        </w:rPr>
        <w:t>3_ أن تكون القيود لازمة وضرورية لصيانة الأمن القومي أو السلامة العامة أو النظام العام أو الصحة العامة أو الآداب العامة أو حماية حقوق الآخرين وحرياتهم.</w:t>
      </w:r>
    </w:p>
    <w:p w:rsidR="000E58B5" w:rsidRPr="00F234DB" w:rsidRDefault="000E58B5" w:rsidP="000E58B5">
      <w:pPr>
        <w:spacing w:line="240" w:lineRule="auto"/>
        <w:jc w:val="both"/>
        <w:rPr>
          <w:rFonts w:ascii="Simplified Arabic" w:eastAsia="Times New Roman" w:hAnsi="Simplified Arabic" w:cs="Simplified Arabic"/>
          <w:sz w:val="36"/>
          <w:szCs w:val="36"/>
          <w:rtl/>
        </w:rPr>
      </w:pPr>
      <w:r>
        <w:rPr>
          <w:rFonts w:ascii="Simplified Arabic" w:eastAsia="Times New Roman" w:hAnsi="Simplified Arabic" w:cs="Simplified Arabic" w:hint="cs"/>
          <w:sz w:val="36"/>
          <w:szCs w:val="36"/>
          <w:rtl/>
        </w:rPr>
        <w:t xml:space="preserve"> وطالما كانت هذه القيود مفروضة بالقانون وبشروط عامة  فأن أي تجاوز لها يعد انتهاكاً لحقوق </w:t>
      </w:r>
      <w:proofErr w:type="spellStart"/>
      <w:r>
        <w:rPr>
          <w:rFonts w:ascii="Simplified Arabic" w:eastAsia="Times New Roman" w:hAnsi="Simplified Arabic" w:cs="Simplified Arabic" w:hint="cs"/>
          <w:sz w:val="36"/>
          <w:szCs w:val="36"/>
          <w:rtl/>
        </w:rPr>
        <w:t>الانسان</w:t>
      </w:r>
      <w:proofErr w:type="spellEnd"/>
      <w:r>
        <w:rPr>
          <w:rFonts w:ascii="Simplified Arabic" w:eastAsia="Times New Roman" w:hAnsi="Simplified Arabic" w:cs="Simplified Arabic" w:hint="cs"/>
          <w:sz w:val="36"/>
          <w:szCs w:val="36"/>
          <w:rtl/>
        </w:rPr>
        <w:t xml:space="preserve"> .</w:t>
      </w:r>
    </w:p>
    <w:p w:rsidR="000E58B5" w:rsidRPr="00831FBF" w:rsidRDefault="000E58B5" w:rsidP="000E58B5">
      <w:pPr>
        <w:spacing w:line="240" w:lineRule="auto"/>
        <w:jc w:val="both"/>
        <w:rPr>
          <w:rFonts w:ascii="Simplified Arabic" w:eastAsia="Times New Roman" w:hAnsi="Simplified Arabic" w:cs="Simplified Arabic"/>
          <w:sz w:val="36"/>
          <w:szCs w:val="36"/>
          <w:rtl/>
        </w:rPr>
      </w:pPr>
    </w:p>
    <w:p w:rsidR="000E58B5" w:rsidRPr="00831FBF" w:rsidRDefault="000E58B5" w:rsidP="000E58B5">
      <w:pPr>
        <w:spacing w:line="240" w:lineRule="auto"/>
        <w:jc w:val="both"/>
        <w:rPr>
          <w:rFonts w:ascii="Simplified Arabic" w:eastAsia="Times New Roman" w:hAnsi="Simplified Arabic" w:cs="Simplified Arabic"/>
          <w:sz w:val="36"/>
          <w:szCs w:val="36"/>
          <w:rtl/>
        </w:rPr>
      </w:pPr>
    </w:p>
    <w:p w:rsidR="000E58B5" w:rsidRPr="00831FBF" w:rsidRDefault="000E58B5" w:rsidP="000E58B5">
      <w:pPr>
        <w:spacing w:line="240" w:lineRule="auto"/>
        <w:jc w:val="both"/>
        <w:rPr>
          <w:rFonts w:ascii="Simplified Arabic" w:eastAsia="Times New Roman" w:hAnsi="Simplified Arabic" w:cs="Simplified Arabic"/>
          <w:sz w:val="36"/>
          <w:szCs w:val="36"/>
          <w:rtl/>
        </w:rPr>
      </w:pPr>
    </w:p>
    <w:p w:rsidR="000E58B5" w:rsidRPr="00831FBF" w:rsidRDefault="000E58B5" w:rsidP="000E58B5">
      <w:pPr>
        <w:spacing w:line="240" w:lineRule="auto"/>
        <w:jc w:val="both"/>
        <w:rPr>
          <w:rFonts w:ascii="Simplified Arabic" w:eastAsia="Times New Roman" w:hAnsi="Simplified Arabic" w:cs="Simplified Arabic"/>
          <w:sz w:val="36"/>
          <w:szCs w:val="36"/>
          <w:rtl/>
        </w:rPr>
      </w:pPr>
    </w:p>
    <w:p w:rsidR="000E58B5" w:rsidRPr="003A64B4" w:rsidRDefault="000E58B5" w:rsidP="000E58B5">
      <w:pPr>
        <w:spacing w:line="240" w:lineRule="auto"/>
        <w:jc w:val="both"/>
        <w:rPr>
          <w:rFonts w:ascii="Simplified Arabic" w:eastAsia="Times New Roman" w:hAnsi="Simplified Arabic" w:cs="Simplified Arabic"/>
          <w:sz w:val="32"/>
          <w:szCs w:val="32"/>
          <w:rtl/>
        </w:rPr>
      </w:pPr>
    </w:p>
    <w:p w:rsidR="000E58B5" w:rsidRDefault="000E58B5" w:rsidP="000E58B5">
      <w:pPr>
        <w:spacing w:line="240" w:lineRule="auto"/>
        <w:jc w:val="both"/>
        <w:rPr>
          <w:rFonts w:ascii="Simplified Arabic" w:eastAsia="Times New Roman" w:hAnsi="Simplified Arabic" w:cs="Simplified Arabic"/>
          <w:sz w:val="36"/>
          <w:szCs w:val="36"/>
          <w:rtl/>
        </w:rPr>
      </w:pPr>
    </w:p>
    <w:p w:rsidR="000E58B5" w:rsidRDefault="000E58B5" w:rsidP="000E58B5">
      <w:pPr>
        <w:spacing w:line="240" w:lineRule="auto"/>
        <w:rPr>
          <w:rFonts w:ascii="Simplified Arabic" w:eastAsia="Times New Roman" w:hAnsi="Simplified Arabic" w:cs="Simplified Arabic" w:hint="cs"/>
          <w:sz w:val="36"/>
          <w:szCs w:val="36"/>
          <w:rtl/>
        </w:rPr>
      </w:pPr>
    </w:p>
    <w:p w:rsidR="000E58B5" w:rsidRPr="007D7BB1" w:rsidRDefault="000E58B5" w:rsidP="000E58B5">
      <w:pPr>
        <w:spacing w:line="240" w:lineRule="auto"/>
        <w:jc w:val="center"/>
        <w:rPr>
          <w:rFonts w:ascii="Simplified Arabic" w:hAnsi="Simplified Arabic" w:cs="Simplified Arabic"/>
          <w:b/>
          <w:bCs/>
          <w:sz w:val="44"/>
          <w:szCs w:val="44"/>
          <w:rtl/>
          <w:lang w:bidi="ar-IQ"/>
        </w:rPr>
      </w:pPr>
      <w:r w:rsidRPr="007D7BB1">
        <w:rPr>
          <w:rFonts w:ascii="Simplified Arabic" w:hAnsi="Simplified Arabic" w:cs="Simplified Arabic" w:hint="cs"/>
          <w:b/>
          <w:bCs/>
          <w:sz w:val="44"/>
          <w:szCs w:val="44"/>
          <w:rtl/>
          <w:lang w:bidi="ar-IQ"/>
        </w:rPr>
        <w:lastRenderedPageBreak/>
        <w:t>الفصل الثاني</w:t>
      </w:r>
    </w:p>
    <w:p w:rsidR="000E58B5" w:rsidRDefault="000E58B5" w:rsidP="000E58B5">
      <w:pPr>
        <w:spacing w:line="240" w:lineRule="auto"/>
        <w:ind w:left="-1"/>
        <w:jc w:val="center"/>
        <w:rPr>
          <w:rFonts w:ascii="Simplified Arabic" w:hAnsi="Simplified Arabic" w:cs="Simplified Arabic"/>
          <w:color w:val="000000" w:themeColor="text1"/>
          <w:sz w:val="36"/>
          <w:szCs w:val="36"/>
          <w:rtl/>
          <w:lang w:bidi="ar-IQ"/>
        </w:rPr>
      </w:pPr>
      <w:proofErr w:type="spellStart"/>
      <w:r w:rsidRPr="007D7BB1">
        <w:rPr>
          <w:rFonts w:ascii="Simplified Arabic" w:hAnsi="Simplified Arabic" w:cs="Simplified Arabic" w:hint="cs"/>
          <w:b/>
          <w:bCs/>
          <w:sz w:val="44"/>
          <w:szCs w:val="44"/>
          <w:rtl/>
          <w:lang w:bidi="ar-IQ"/>
        </w:rPr>
        <w:t>مصادروانواع</w:t>
      </w:r>
      <w:proofErr w:type="spellEnd"/>
      <w:r w:rsidRPr="007D7BB1">
        <w:rPr>
          <w:rFonts w:ascii="Simplified Arabic" w:hAnsi="Simplified Arabic" w:cs="Simplified Arabic" w:hint="cs"/>
          <w:b/>
          <w:bCs/>
          <w:sz w:val="44"/>
          <w:szCs w:val="44"/>
          <w:rtl/>
          <w:lang w:bidi="ar-IQ"/>
        </w:rPr>
        <w:t xml:space="preserve"> حقوق </w:t>
      </w:r>
      <w:proofErr w:type="spellStart"/>
      <w:r w:rsidRPr="007D7BB1">
        <w:rPr>
          <w:rFonts w:ascii="Simplified Arabic" w:hAnsi="Simplified Arabic" w:cs="Simplified Arabic" w:hint="cs"/>
          <w:b/>
          <w:bCs/>
          <w:sz w:val="44"/>
          <w:szCs w:val="44"/>
          <w:rtl/>
          <w:lang w:bidi="ar-IQ"/>
        </w:rPr>
        <w:t>الانسان</w:t>
      </w:r>
      <w:proofErr w:type="spellEnd"/>
      <w:r w:rsidRPr="007D7BB1">
        <w:rPr>
          <w:rFonts w:ascii="Simplified Arabic" w:hAnsi="Simplified Arabic" w:cs="Simplified Arabic" w:hint="cs"/>
          <w:b/>
          <w:bCs/>
          <w:sz w:val="44"/>
          <w:szCs w:val="44"/>
          <w:rtl/>
          <w:lang w:bidi="ar-IQ"/>
        </w:rPr>
        <w:t xml:space="preserve"> وضماناتها</w:t>
      </w:r>
    </w:p>
    <w:p w:rsidR="000E58B5" w:rsidRPr="009A0743" w:rsidRDefault="000E58B5" w:rsidP="000E58B5">
      <w:pPr>
        <w:jc w:val="both"/>
        <w:rPr>
          <w:rFonts w:ascii="Simplified Arabic" w:eastAsia="Times New Roman" w:hAnsi="Simplified Arabic" w:cs="Simplified Arabic"/>
          <w:sz w:val="36"/>
          <w:szCs w:val="36"/>
          <w:rtl/>
        </w:rPr>
      </w:pPr>
      <w:r w:rsidRPr="009A0743">
        <w:rPr>
          <w:rFonts w:ascii="Simplified Arabic" w:eastAsia="Times New Roman" w:hAnsi="Simplified Arabic" w:cs="Simplified Arabic"/>
          <w:sz w:val="36"/>
          <w:szCs w:val="36"/>
          <w:rtl/>
        </w:rPr>
        <w:t xml:space="preserve">تتعدد وتتنوع مصادر حقوق الإنسان منها دينية ومنها وطنية ومنها دولية كما تتفرع إلى عدة أقسام منها شخصية وأخرى فكرية وثالثة اقتصادية أو اجتماعية ، ومن اجل تناول هذا الفصل نقسمه إلى مبحثين يتناول المبحث الأول مصادر </w:t>
      </w:r>
      <w:r w:rsidRPr="009A0743">
        <w:rPr>
          <w:rFonts w:ascii="Simplified Arabic" w:eastAsia="Times New Roman" w:hAnsi="Simplified Arabic" w:cs="Simplified Arabic" w:hint="cs"/>
          <w:sz w:val="36"/>
          <w:szCs w:val="36"/>
          <w:rtl/>
        </w:rPr>
        <w:t>و</w:t>
      </w:r>
      <w:r w:rsidRPr="009A0743">
        <w:rPr>
          <w:rFonts w:ascii="Simplified Arabic" w:eastAsia="Times New Roman" w:hAnsi="Simplified Arabic" w:cs="Simplified Arabic"/>
          <w:sz w:val="36"/>
          <w:szCs w:val="36"/>
          <w:rtl/>
        </w:rPr>
        <w:t xml:space="preserve">أنواع حقوق الإنسان بينما يبحث الثاني </w:t>
      </w:r>
      <w:r w:rsidRPr="009A0743">
        <w:rPr>
          <w:rFonts w:ascii="Simplified Arabic" w:eastAsia="Times New Roman" w:hAnsi="Simplified Arabic" w:cs="Simplified Arabic" w:hint="cs"/>
          <w:sz w:val="36"/>
          <w:szCs w:val="36"/>
          <w:rtl/>
        </w:rPr>
        <w:t>ضمانات</w:t>
      </w:r>
      <w:r w:rsidRPr="009A0743">
        <w:rPr>
          <w:rFonts w:ascii="Simplified Arabic" w:eastAsia="Times New Roman" w:hAnsi="Simplified Arabic" w:cs="Simplified Arabic"/>
          <w:sz w:val="36"/>
          <w:szCs w:val="36"/>
          <w:rtl/>
        </w:rPr>
        <w:t xml:space="preserve"> حقوق الإنسان.</w:t>
      </w:r>
    </w:p>
    <w:p w:rsidR="000E58B5" w:rsidRPr="0089101A" w:rsidRDefault="000E58B5" w:rsidP="000E58B5">
      <w:pPr>
        <w:spacing w:line="240" w:lineRule="auto"/>
        <w:jc w:val="center"/>
        <w:rPr>
          <w:rFonts w:ascii="Simplified Arabic" w:eastAsia="Times New Roman" w:hAnsi="Simplified Arabic" w:cs="Simplified Arabic"/>
          <w:b/>
          <w:bCs/>
          <w:sz w:val="40"/>
          <w:szCs w:val="40"/>
          <w:rtl/>
        </w:rPr>
      </w:pPr>
      <w:r w:rsidRPr="0089101A">
        <w:rPr>
          <w:rFonts w:ascii="Simplified Arabic" w:eastAsia="Times New Roman" w:hAnsi="Simplified Arabic" w:cs="Simplified Arabic" w:hint="cs"/>
          <w:b/>
          <w:bCs/>
          <w:sz w:val="40"/>
          <w:szCs w:val="40"/>
          <w:rtl/>
        </w:rPr>
        <w:t xml:space="preserve">المبحث </w:t>
      </w:r>
      <w:proofErr w:type="spellStart"/>
      <w:r w:rsidRPr="0089101A">
        <w:rPr>
          <w:rFonts w:ascii="Simplified Arabic" w:eastAsia="Times New Roman" w:hAnsi="Simplified Arabic" w:cs="Simplified Arabic" w:hint="cs"/>
          <w:b/>
          <w:bCs/>
          <w:sz w:val="40"/>
          <w:szCs w:val="40"/>
          <w:rtl/>
        </w:rPr>
        <w:t>الاول</w:t>
      </w:r>
      <w:proofErr w:type="spellEnd"/>
    </w:p>
    <w:p w:rsidR="000E58B5" w:rsidRPr="0089101A" w:rsidRDefault="000E58B5" w:rsidP="000E58B5">
      <w:pPr>
        <w:spacing w:line="240" w:lineRule="auto"/>
        <w:jc w:val="center"/>
        <w:rPr>
          <w:rFonts w:ascii="Simplified Arabic" w:eastAsia="Times New Roman" w:hAnsi="Simplified Arabic" w:cs="Simplified Arabic"/>
          <w:b/>
          <w:bCs/>
          <w:sz w:val="40"/>
          <w:szCs w:val="40"/>
          <w:rtl/>
        </w:rPr>
      </w:pPr>
      <w:r w:rsidRPr="0089101A">
        <w:rPr>
          <w:rFonts w:ascii="Simplified Arabic" w:eastAsia="Times New Roman" w:hAnsi="Simplified Arabic" w:cs="Simplified Arabic"/>
          <w:b/>
          <w:bCs/>
          <w:sz w:val="40"/>
          <w:szCs w:val="40"/>
          <w:rtl/>
        </w:rPr>
        <w:t>مصادر حقوق الإنسان</w:t>
      </w:r>
    </w:p>
    <w:p w:rsidR="000E58B5" w:rsidRPr="00C32070" w:rsidRDefault="000E58B5" w:rsidP="000E58B5">
      <w:pPr>
        <w:jc w:val="both"/>
        <w:rPr>
          <w:rFonts w:ascii="Simplified Arabic" w:eastAsia="Times New Roman" w:hAnsi="Simplified Arabic" w:cs="Simplified Arabic"/>
          <w:sz w:val="36"/>
          <w:szCs w:val="36"/>
          <w:rtl/>
        </w:rPr>
      </w:pPr>
      <w:r w:rsidRPr="00C32070">
        <w:rPr>
          <w:rFonts w:ascii="Simplified Arabic" w:eastAsia="Times New Roman" w:hAnsi="Simplified Arabic" w:cs="Simplified Arabic"/>
          <w:sz w:val="36"/>
          <w:szCs w:val="36"/>
          <w:rtl/>
        </w:rPr>
        <w:t xml:space="preserve">اختلف الفقهاء في تحديد هذه المصادر فمنهم من رجعها إلى القانون الطبيعي ومنهم من يرجعها إلى الديانات القديمة وثالث يقول </w:t>
      </w:r>
      <w:proofErr w:type="spellStart"/>
      <w:r w:rsidRPr="00C32070">
        <w:rPr>
          <w:rFonts w:ascii="Simplified Arabic" w:eastAsia="Times New Roman" w:hAnsi="Simplified Arabic" w:cs="Simplified Arabic"/>
          <w:sz w:val="36"/>
          <w:szCs w:val="36"/>
          <w:rtl/>
        </w:rPr>
        <w:t>انها</w:t>
      </w:r>
      <w:proofErr w:type="spellEnd"/>
      <w:r w:rsidRPr="00C32070">
        <w:rPr>
          <w:rFonts w:ascii="Simplified Arabic" w:eastAsia="Times New Roman" w:hAnsi="Simplified Arabic" w:cs="Simplified Arabic"/>
          <w:sz w:val="36"/>
          <w:szCs w:val="36"/>
          <w:rtl/>
        </w:rPr>
        <w:t xml:space="preserve"> صفة تلتصق بالإنسان منذ ولادته.</w:t>
      </w:r>
    </w:p>
    <w:p w:rsidR="000E58B5" w:rsidRDefault="000E58B5" w:rsidP="000E58B5">
      <w:pPr>
        <w:jc w:val="both"/>
        <w:rPr>
          <w:rFonts w:ascii="Simplified Arabic" w:eastAsia="Times New Roman" w:hAnsi="Simplified Arabic" w:cs="Simplified Arabic" w:hint="cs"/>
          <w:sz w:val="36"/>
          <w:szCs w:val="36"/>
          <w:rtl/>
        </w:rPr>
      </w:pPr>
      <w:r w:rsidRPr="00C32070">
        <w:rPr>
          <w:rFonts w:ascii="Simplified Arabic" w:eastAsia="Times New Roman" w:hAnsi="Simplified Arabic" w:cs="Simplified Arabic"/>
          <w:sz w:val="36"/>
          <w:szCs w:val="36"/>
          <w:rtl/>
        </w:rPr>
        <w:t>ومن الثابت أن تلك المصادر تتوزع إلى ثلاثة مستويات الأول ديني والثاني دولي والثالث وطني فعند انتهاك حق من حقوقه(حقوق الإنسان) يتجه الضحية أو محاميه بالبحث عن وسائل حماية حقه في القانون الداخلي(القانون الوطني) الذي يتمثل خط الدفاع الأول عن حقوق الإنسان سواء كان دستورا أو تشريعا عاديا أو عرفا ملزما فهو القانون الواجب التطبيق أولا وقبل اللجوء إلى أي مصدر دولي لحماية حقوق الإنسان</w:t>
      </w:r>
      <w:r w:rsidRPr="00C32070">
        <w:rPr>
          <w:rFonts w:ascii="Simplified Arabic" w:eastAsia="Times New Roman" w:hAnsi="Simplified Arabic" w:cs="Simplified Arabic" w:hint="cs"/>
          <w:sz w:val="36"/>
          <w:szCs w:val="36"/>
          <w:rtl/>
        </w:rPr>
        <w:t xml:space="preserve">، لان </w:t>
      </w:r>
      <w:r w:rsidRPr="00C32070">
        <w:rPr>
          <w:rFonts w:ascii="Simplified Arabic" w:eastAsia="Times New Roman" w:hAnsi="Simplified Arabic" w:cs="Simplified Arabic" w:hint="cs"/>
          <w:sz w:val="36"/>
          <w:szCs w:val="36"/>
          <w:rtl/>
        </w:rPr>
        <w:lastRenderedPageBreak/>
        <w:t xml:space="preserve">المصدر الوطني لحقوق </w:t>
      </w:r>
      <w:proofErr w:type="spellStart"/>
      <w:r w:rsidRPr="00C32070">
        <w:rPr>
          <w:rFonts w:ascii="Simplified Arabic" w:eastAsia="Times New Roman" w:hAnsi="Simplified Arabic" w:cs="Simplified Arabic" w:hint="cs"/>
          <w:sz w:val="36"/>
          <w:szCs w:val="36"/>
          <w:rtl/>
        </w:rPr>
        <w:t>الانسان</w:t>
      </w:r>
      <w:proofErr w:type="spellEnd"/>
      <w:r w:rsidRPr="00C32070">
        <w:rPr>
          <w:rFonts w:ascii="Simplified Arabic" w:eastAsia="Times New Roman" w:hAnsi="Simplified Arabic" w:cs="Simplified Arabic" w:hint="cs"/>
          <w:sz w:val="36"/>
          <w:szCs w:val="36"/>
          <w:rtl/>
        </w:rPr>
        <w:t xml:space="preserve"> هو </w:t>
      </w:r>
      <w:proofErr w:type="spellStart"/>
      <w:r w:rsidRPr="00C32070">
        <w:rPr>
          <w:rFonts w:ascii="Simplified Arabic" w:eastAsia="Times New Roman" w:hAnsi="Simplified Arabic" w:cs="Simplified Arabic" w:hint="cs"/>
          <w:sz w:val="36"/>
          <w:szCs w:val="36"/>
          <w:rtl/>
        </w:rPr>
        <w:t>المصدرالاول</w:t>
      </w:r>
      <w:proofErr w:type="spellEnd"/>
      <w:r w:rsidRPr="00C32070">
        <w:rPr>
          <w:rFonts w:ascii="Simplified Arabic" w:eastAsia="Times New Roman" w:hAnsi="Simplified Arabic" w:cs="Simplified Arabic" w:hint="cs"/>
          <w:sz w:val="36"/>
          <w:szCs w:val="36"/>
          <w:rtl/>
        </w:rPr>
        <w:t xml:space="preserve"> ويقد </w:t>
      </w:r>
      <w:proofErr w:type="spellStart"/>
      <w:r w:rsidRPr="00C32070">
        <w:rPr>
          <w:rFonts w:ascii="Simplified Arabic" w:eastAsia="Times New Roman" w:hAnsi="Simplified Arabic" w:cs="Simplified Arabic" w:hint="cs"/>
          <w:sz w:val="36"/>
          <w:szCs w:val="36"/>
          <w:rtl/>
        </w:rPr>
        <w:t>به</w:t>
      </w:r>
      <w:proofErr w:type="spellEnd"/>
      <w:r w:rsidRPr="00C32070">
        <w:rPr>
          <w:rFonts w:ascii="Simplified Arabic" w:eastAsia="Times New Roman" w:hAnsi="Simplified Arabic" w:cs="Simplified Arabic" w:hint="cs"/>
          <w:sz w:val="36"/>
          <w:szCs w:val="36"/>
          <w:rtl/>
        </w:rPr>
        <w:t xml:space="preserve"> : هو النصوص القانونية التي تتعلق بحقوق </w:t>
      </w:r>
      <w:proofErr w:type="spellStart"/>
      <w:r w:rsidRPr="00C32070">
        <w:rPr>
          <w:rFonts w:ascii="Simplified Arabic" w:eastAsia="Times New Roman" w:hAnsi="Simplified Arabic" w:cs="Simplified Arabic" w:hint="cs"/>
          <w:sz w:val="36"/>
          <w:szCs w:val="36"/>
          <w:rtl/>
        </w:rPr>
        <w:t>الانسان</w:t>
      </w:r>
      <w:proofErr w:type="spellEnd"/>
      <w:r w:rsidRPr="00C32070">
        <w:rPr>
          <w:rFonts w:ascii="Simplified Arabic" w:eastAsia="Times New Roman" w:hAnsi="Simplified Arabic" w:cs="Simplified Arabic" w:hint="cs"/>
          <w:sz w:val="36"/>
          <w:szCs w:val="36"/>
          <w:rtl/>
        </w:rPr>
        <w:t xml:space="preserve"> التي ترد في الدستور والتشريع والعرف فضلا عن </w:t>
      </w:r>
      <w:proofErr w:type="spellStart"/>
      <w:r w:rsidRPr="00C32070">
        <w:rPr>
          <w:rFonts w:ascii="Simplified Arabic" w:eastAsia="Times New Roman" w:hAnsi="Simplified Arabic" w:cs="Simplified Arabic" w:hint="cs"/>
          <w:sz w:val="36"/>
          <w:szCs w:val="36"/>
          <w:rtl/>
        </w:rPr>
        <w:t>احكام</w:t>
      </w:r>
      <w:proofErr w:type="spellEnd"/>
      <w:r w:rsidRPr="00C32070">
        <w:rPr>
          <w:rFonts w:ascii="Simplified Arabic" w:eastAsia="Times New Roman" w:hAnsi="Simplified Arabic" w:cs="Simplified Arabic" w:hint="cs"/>
          <w:sz w:val="36"/>
          <w:szCs w:val="36"/>
          <w:rtl/>
        </w:rPr>
        <w:t xml:space="preserve"> المحاكم الدولية ،</w:t>
      </w:r>
      <w:r w:rsidRPr="00C32070">
        <w:rPr>
          <w:rFonts w:ascii="Simplified Arabic" w:eastAsia="Times New Roman" w:hAnsi="Simplified Arabic" w:cs="Simplified Arabic"/>
          <w:sz w:val="36"/>
          <w:szCs w:val="36"/>
          <w:rtl/>
        </w:rPr>
        <w:t xml:space="preserve"> ومن اجل البحث في مصادر حقوق الإنسان نقسم المبحث إلى ثلاثة فروع يتناول الفرع الأول المصدر الديني بينما يتناول الفرع الثاني المصدر الوطني(الداخلي) ويخصص الفرع الثالث للبحث في المصدر الدولي .</w:t>
      </w:r>
    </w:p>
    <w:p w:rsidR="00027E53" w:rsidRDefault="00027E53"/>
    <w:sectPr w:rsidR="00027E53" w:rsidSect="00027E5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E58B5"/>
    <w:rsid w:val="00027E53"/>
    <w:rsid w:val="000E58B5"/>
    <w:rsid w:val="00153B0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8B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compmath</dc:creator>
  <cp:lastModifiedBy>compmath</cp:lastModifiedBy>
  <cp:revision>1</cp:revision>
  <dcterms:created xsi:type="dcterms:W3CDTF">2019-10-09T09:03:00Z</dcterms:created>
  <dcterms:modified xsi:type="dcterms:W3CDTF">2019-10-09T09:04:00Z</dcterms:modified>
</cp:coreProperties>
</file>