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40" w:lineRule="auto"/>
        <w:rPr>
          <w:rFonts w:ascii="Simplified Arabic" w:cs="Simplified Arabic" w:eastAsia="Simplified Arabic" w:hAnsi="Simplified Arabic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جامعة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الموصل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كلية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السياحية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-89533</wp:posOffset>
            </wp:positionH>
            <wp:positionV relativeFrom="paragraph">
              <wp:posOffset>-386714</wp:posOffset>
            </wp:positionV>
            <wp:extent cx="1448435" cy="1390650"/>
            <wp:effectExtent b="0" l="0" r="0" t="0"/>
            <wp:wrapSquare wrapText="bothSides" distB="0" distT="0" distL="114300" distR="114300"/>
            <wp:docPr descr="D:\كلية العلوم السياحية\شعار كلية السياحة\IMG-621eea7d8f7d5bc008540d49cba29ff1-V - Copy.jpg" id="1" name="image1.png"/>
            <a:graphic>
              <a:graphicData uri="http://schemas.openxmlformats.org/drawingml/2006/picture">
                <pic:pic>
                  <pic:nvPicPr>
                    <pic:cNvPr descr="D:\كلية العلوم السياحية\شعار كلية السياحة\IMG-621eea7d8f7d5bc008540d49cba29ff1-V - Copy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240" w:lineRule="auto"/>
        <w:rPr>
          <w:rFonts w:ascii="Simplified Arabic" w:cs="Simplified Arabic" w:eastAsia="Simplified Arabic" w:hAnsi="Simplified Arabic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الفندقية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جدول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الدراسي</w:t>
      </w:r>
      <w:r w:rsidDel="00000000" w:rsidR="00000000" w:rsidRPr="00000000">
        <w:rPr>
          <w:sz w:val="32"/>
          <w:szCs w:val="32"/>
          <w:rtl w:val="1"/>
        </w:rPr>
        <w:t xml:space="preserve"> 2023/2024</w:t>
      </w:r>
    </w:p>
    <w:tbl>
      <w:tblPr>
        <w:tblStyle w:val="Table1"/>
        <w:bidiVisual w:val="1"/>
        <w:tblW w:w="9781.0" w:type="dxa"/>
        <w:jc w:val="center"/>
        <w:tblBorders>
          <w:top w:color="a8d08d" w:space="0" w:sz="4" w:val="single"/>
          <w:left w:color="a8d08d" w:space="0" w:sz="4" w:val="single"/>
          <w:bottom w:color="a8d08d" w:space="0" w:sz="4" w:val="single"/>
          <w:right w:color="a8d08d" w:space="0" w:sz="4" w:val="single"/>
          <w:insideH w:color="a8d08d" w:space="0" w:sz="4" w:val="single"/>
          <w:insideV w:color="a8d08d" w:space="0" w:sz="4" w:val="single"/>
        </w:tblBorders>
        <w:tblLayout w:type="fixed"/>
        <w:tblLook w:val="04A0"/>
      </w:tblPr>
      <w:tblGrid>
        <w:gridCol w:w="635"/>
        <w:gridCol w:w="3765"/>
        <w:gridCol w:w="1551"/>
        <w:gridCol w:w="3830"/>
        <w:tblGridChange w:id="0">
          <w:tblGrid>
            <w:gridCol w:w="635"/>
            <w:gridCol w:w="3765"/>
            <w:gridCol w:w="1551"/>
            <w:gridCol w:w="383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الساعات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أسم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التدريسي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الاغذية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والصحة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Food health&amp; Professional Health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عبدالجبار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السماك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العراق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السياحية</w:t>
            </w:r>
          </w:p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Tourism Iraq Attractions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348" w:firstLine="0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منال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رافت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خالد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ادارة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المؤتمرات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والمهرجانات</w:t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Conferences&amp; Festivals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490" w:firstLine="0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سناريا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نبيل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ادارة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المكاتب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الامامية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Front Office </w:t>
            </w:r>
          </w:p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Management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490" w:firstLine="0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رنا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خير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الدين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الضيف</w:t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Guest Behavior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348" w:firstLine="0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احمد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كنعان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حسين</w:t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اخلاقيات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المهنة</w:t>
            </w:r>
          </w:p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Professional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348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عبدالله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طاهر</w:t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السياحي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الكلي</w:t>
            </w:r>
          </w:p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Tourism</w:t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Economics(2)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348" w:firstLine="0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غيداء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نافع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الانكليزية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Language 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490" w:firstLine="0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اسن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هاشم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الفرنسية</w:t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French Language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490" w:firstLine="0"/>
              <w:rPr>
                <w:b w:val="1"/>
                <w:color w:val="000000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مها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عمار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يوسف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ديمقراطية</w:t>
            </w:r>
          </w:p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Democracy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348" w:firstLine="0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فادية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عبدالحميد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جرائم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البعث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العراق</w:t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The Crimes of Baath Regime in Iraq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348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فادية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عبدالحميد</w:t>
            </w:r>
          </w:p>
        </w:tc>
      </w:tr>
    </w:tbl>
    <w:p w:rsidR="00000000" w:rsidDel="00000000" w:rsidP="00000000" w:rsidRDefault="00000000" w:rsidRPr="00000000" w14:paraId="00000041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160" w:line="259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160" w:line="259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51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shd w:fill="c5e0b3" w:val="clear"/>
      </w:tcPr>
    </w:tblStylePr>
    <w:tblStylePr w:type="band1Vert">
      <w:tcPr>
        <w:shd w:fill="c5e0b3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70ad47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70ad47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