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614B1" w14:textId="0A8706E3" w:rsidR="00C96E7A" w:rsidRPr="003547DD" w:rsidRDefault="003547DD" w:rsidP="003547DD">
      <w:pPr>
        <w:bidi/>
        <w:jc w:val="both"/>
        <w:rPr>
          <w:sz w:val="28"/>
          <w:szCs w:val="28"/>
          <w:rtl/>
          <w:lang w:bidi="ar-IQ"/>
        </w:rPr>
      </w:pPr>
      <w:r w:rsidRPr="003547DD">
        <w:rPr>
          <w:rFonts w:hint="cs"/>
          <w:sz w:val="28"/>
          <w:szCs w:val="28"/>
          <w:rtl/>
          <w:lang w:bidi="ar-IQ"/>
        </w:rPr>
        <w:t xml:space="preserve">جامعة الموصل/ كلية الفنون الجميلة </w:t>
      </w:r>
      <w:r w:rsidRPr="003547DD">
        <w:rPr>
          <w:sz w:val="28"/>
          <w:szCs w:val="28"/>
          <w:rtl/>
          <w:lang w:bidi="ar-IQ"/>
        </w:rPr>
        <w:t>–</w:t>
      </w:r>
      <w:r w:rsidRPr="003547DD">
        <w:rPr>
          <w:rFonts w:hint="cs"/>
          <w:sz w:val="28"/>
          <w:szCs w:val="28"/>
          <w:rtl/>
          <w:lang w:bidi="ar-IQ"/>
        </w:rPr>
        <w:t xml:space="preserve"> قسم التربية الفنية</w:t>
      </w:r>
    </w:p>
    <w:p w14:paraId="791FECE8" w14:textId="46335DDF" w:rsidR="003547DD" w:rsidRPr="003547DD" w:rsidRDefault="003547DD" w:rsidP="003547DD">
      <w:pPr>
        <w:bidi/>
        <w:jc w:val="both"/>
        <w:rPr>
          <w:sz w:val="28"/>
          <w:szCs w:val="28"/>
          <w:rtl/>
          <w:lang w:bidi="ar-IQ"/>
        </w:rPr>
      </w:pPr>
      <w:proofErr w:type="gramStart"/>
      <w:r w:rsidRPr="003547DD">
        <w:rPr>
          <w:rFonts w:hint="cs"/>
          <w:sz w:val="28"/>
          <w:szCs w:val="28"/>
          <w:rtl/>
          <w:lang w:bidi="ar-IQ"/>
        </w:rPr>
        <w:t>المادة :</w:t>
      </w:r>
      <w:proofErr w:type="gramEnd"/>
      <w:r w:rsidRPr="003547DD">
        <w:rPr>
          <w:rFonts w:hint="cs"/>
          <w:sz w:val="28"/>
          <w:szCs w:val="28"/>
          <w:rtl/>
          <w:lang w:bidi="ar-IQ"/>
        </w:rPr>
        <w:t xml:space="preserve"> الإخراج المسرحي</w:t>
      </w:r>
    </w:p>
    <w:p w14:paraId="3BA51CD6" w14:textId="13B92104" w:rsidR="003547DD" w:rsidRPr="003547DD" w:rsidRDefault="003547DD" w:rsidP="003547DD">
      <w:pPr>
        <w:bidi/>
        <w:jc w:val="both"/>
        <w:rPr>
          <w:sz w:val="28"/>
          <w:szCs w:val="28"/>
          <w:rtl/>
          <w:lang w:bidi="ar-IQ"/>
        </w:rPr>
      </w:pPr>
      <w:r w:rsidRPr="003547DD">
        <w:rPr>
          <w:rFonts w:hint="cs"/>
          <w:sz w:val="28"/>
          <w:szCs w:val="28"/>
          <w:rtl/>
          <w:lang w:bidi="ar-IQ"/>
        </w:rPr>
        <w:t>المحاضرة الثانية</w:t>
      </w:r>
    </w:p>
    <w:p w14:paraId="5E329342" w14:textId="40344309" w:rsidR="003547DD" w:rsidRPr="003547DD" w:rsidRDefault="003547DD" w:rsidP="003547DD">
      <w:pPr>
        <w:bidi/>
        <w:jc w:val="both"/>
        <w:rPr>
          <w:sz w:val="28"/>
          <w:szCs w:val="28"/>
          <w:rtl/>
          <w:lang w:bidi="ar-IQ"/>
        </w:rPr>
      </w:pPr>
      <w:r w:rsidRPr="003547DD">
        <w:rPr>
          <w:rFonts w:hint="cs"/>
          <w:sz w:val="28"/>
          <w:szCs w:val="28"/>
          <w:rtl/>
          <w:lang w:bidi="ar-IQ"/>
        </w:rPr>
        <w:t xml:space="preserve">مدرس المادة: </w:t>
      </w:r>
      <w:proofErr w:type="spellStart"/>
      <w:r w:rsidRPr="003547DD">
        <w:rPr>
          <w:rFonts w:hint="cs"/>
          <w:sz w:val="28"/>
          <w:szCs w:val="28"/>
          <w:rtl/>
          <w:lang w:bidi="ar-IQ"/>
        </w:rPr>
        <w:t>م.م</w:t>
      </w:r>
      <w:proofErr w:type="spellEnd"/>
      <w:r w:rsidRPr="003547DD">
        <w:rPr>
          <w:rFonts w:hint="cs"/>
          <w:sz w:val="28"/>
          <w:szCs w:val="28"/>
          <w:rtl/>
          <w:lang w:bidi="ar-IQ"/>
        </w:rPr>
        <w:t>. علي ناظم عبد</w:t>
      </w:r>
    </w:p>
    <w:p w14:paraId="2FFC8D08" w14:textId="4BC8B907" w:rsidR="003547DD" w:rsidRDefault="003547DD" w:rsidP="003547DD">
      <w:pPr>
        <w:bidi/>
        <w:jc w:val="both"/>
        <w:rPr>
          <w:sz w:val="28"/>
          <w:szCs w:val="28"/>
          <w:rtl/>
          <w:lang w:bidi="ar-IQ"/>
        </w:rPr>
      </w:pPr>
      <w:r w:rsidRPr="003547DD">
        <w:rPr>
          <w:rFonts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w:t>
      </w:r>
    </w:p>
    <w:p w14:paraId="6E6F1709" w14:textId="36D397C6" w:rsidR="003547DD" w:rsidRDefault="003547DD" w:rsidP="003547DD">
      <w:pPr>
        <w:bidi/>
        <w:jc w:val="both"/>
        <w:rPr>
          <w:sz w:val="28"/>
          <w:szCs w:val="28"/>
          <w:rtl/>
          <w:lang w:bidi="ar-IQ"/>
        </w:rPr>
      </w:pPr>
    </w:p>
    <w:p w14:paraId="6E726928" w14:textId="69CCF26E" w:rsidR="003547DD" w:rsidRPr="00F362E4" w:rsidRDefault="003547DD" w:rsidP="00F0200A">
      <w:pPr>
        <w:bidi/>
        <w:spacing w:line="360" w:lineRule="auto"/>
        <w:jc w:val="both"/>
        <w:rPr>
          <w:b/>
          <w:bCs/>
          <w:sz w:val="28"/>
          <w:szCs w:val="28"/>
          <w:rtl/>
          <w:lang w:bidi="ar-IQ"/>
        </w:rPr>
      </w:pPr>
      <w:r w:rsidRPr="00F362E4">
        <w:rPr>
          <w:rFonts w:hint="cs"/>
          <w:b/>
          <w:bCs/>
          <w:sz w:val="28"/>
          <w:szCs w:val="28"/>
          <w:rtl/>
          <w:lang w:bidi="ar-IQ"/>
        </w:rPr>
        <w:t xml:space="preserve">جورج الثاني </w:t>
      </w:r>
      <w:r w:rsidR="00F362E4">
        <w:rPr>
          <w:rFonts w:hint="cs"/>
          <w:b/>
          <w:bCs/>
          <w:sz w:val="28"/>
          <w:szCs w:val="28"/>
          <w:rtl/>
          <w:lang w:bidi="ar-IQ"/>
        </w:rPr>
        <w:t xml:space="preserve">(1826- 1914) </w:t>
      </w:r>
      <w:bookmarkStart w:id="0" w:name="_GoBack"/>
      <w:bookmarkEnd w:id="0"/>
      <w:r w:rsidRPr="00F362E4">
        <w:rPr>
          <w:b/>
          <w:bCs/>
          <w:sz w:val="28"/>
          <w:szCs w:val="28"/>
          <w:rtl/>
          <w:lang w:bidi="ar-IQ"/>
        </w:rPr>
        <w:t>–</w:t>
      </w:r>
      <w:r w:rsidRPr="00F362E4">
        <w:rPr>
          <w:rFonts w:hint="cs"/>
          <w:b/>
          <w:bCs/>
          <w:sz w:val="28"/>
          <w:szCs w:val="28"/>
          <w:rtl/>
          <w:lang w:bidi="ar-IQ"/>
        </w:rPr>
        <w:t xml:space="preserve"> </w:t>
      </w:r>
      <w:r w:rsidR="00F0200A" w:rsidRPr="00F362E4">
        <w:rPr>
          <w:rFonts w:hint="cs"/>
          <w:b/>
          <w:bCs/>
          <w:sz w:val="28"/>
          <w:szCs w:val="28"/>
          <w:rtl/>
          <w:lang w:bidi="ar-IQ"/>
        </w:rPr>
        <w:t>وفرقة</w:t>
      </w:r>
      <w:r w:rsidRPr="00F362E4">
        <w:rPr>
          <w:rFonts w:hint="cs"/>
          <w:b/>
          <w:bCs/>
          <w:sz w:val="28"/>
          <w:szCs w:val="28"/>
          <w:rtl/>
          <w:lang w:bidi="ar-IQ"/>
        </w:rPr>
        <w:t xml:space="preserve"> ساكس </w:t>
      </w:r>
      <w:proofErr w:type="spellStart"/>
      <w:r w:rsidRPr="00F362E4">
        <w:rPr>
          <w:rFonts w:hint="cs"/>
          <w:b/>
          <w:bCs/>
          <w:sz w:val="28"/>
          <w:szCs w:val="28"/>
          <w:rtl/>
          <w:lang w:bidi="ar-IQ"/>
        </w:rPr>
        <w:t>مايننغن</w:t>
      </w:r>
      <w:proofErr w:type="spellEnd"/>
      <w:r w:rsidRPr="00F362E4">
        <w:rPr>
          <w:rFonts w:hint="cs"/>
          <w:b/>
          <w:bCs/>
          <w:sz w:val="28"/>
          <w:szCs w:val="28"/>
          <w:rtl/>
          <w:lang w:bidi="ar-IQ"/>
        </w:rPr>
        <w:t>:</w:t>
      </w:r>
    </w:p>
    <w:p w14:paraId="56CC749C" w14:textId="225EF417" w:rsidR="003547DD" w:rsidRPr="00F0200A" w:rsidRDefault="003547DD" w:rsidP="00F0200A">
      <w:pPr>
        <w:bidi/>
        <w:spacing w:line="360" w:lineRule="auto"/>
        <w:jc w:val="both"/>
        <w:rPr>
          <w:sz w:val="28"/>
          <w:szCs w:val="28"/>
          <w:rtl/>
          <w:lang w:bidi="ar-IQ"/>
        </w:rPr>
      </w:pPr>
      <w:r w:rsidRPr="00F0200A">
        <w:rPr>
          <w:sz w:val="28"/>
          <w:szCs w:val="28"/>
          <w:rtl/>
          <w:lang w:bidi="ar-IQ"/>
        </w:rPr>
        <w:tab/>
      </w:r>
      <w:r w:rsidR="0034238D" w:rsidRPr="00F0200A">
        <w:rPr>
          <w:sz w:val="28"/>
          <w:szCs w:val="28"/>
          <w:rtl/>
          <w:lang w:bidi="ar-IQ"/>
        </w:rPr>
        <w:t xml:space="preserve">برزت </w:t>
      </w:r>
      <w:r w:rsidR="00F0200A" w:rsidRPr="00F0200A">
        <w:rPr>
          <w:rFonts w:hint="cs"/>
          <w:sz w:val="28"/>
          <w:szCs w:val="28"/>
          <w:rtl/>
          <w:lang w:bidi="ar-IQ"/>
        </w:rPr>
        <w:t xml:space="preserve">حركة </w:t>
      </w:r>
      <w:r w:rsidR="0034238D" w:rsidRPr="00F0200A">
        <w:rPr>
          <w:sz w:val="28"/>
          <w:szCs w:val="28"/>
          <w:rtl/>
          <w:lang w:bidi="ar-IQ"/>
        </w:rPr>
        <w:t xml:space="preserve">دوقية ساكس- </w:t>
      </w:r>
      <w:proofErr w:type="spellStart"/>
      <w:r w:rsidR="0034238D" w:rsidRPr="00F0200A">
        <w:rPr>
          <w:sz w:val="28"/>
          <w:szCs w:val="28"/>
          <w:rtl/>
          <w:lang w:bidi="ar-IQ"/>
        </w:rPr>
        <w:t>ميننجن</w:t>
      </w:r>
      <w:proofErr w:type="spellEnd"/>
      <w:r w:rsidR="0034238D" w:rsidRPr="00F0200A">
        <w:rPr>
          <w:sz w:val="28"/>
          <w:szCs w:val="28"/>
          <w:lang w:bidi="ar-IQ"/>
        </w:rPr>
        <w:t xml:space="preserve"> Saxe-</w:t>
      </w:r>
      <w:proofErr w:type="spellStart"/>
      <w:r w:rsidR="0034238D" w:rsidRPr="00F0200A">
        <w:rPr>
          <w:sz w:val="28"/>
          <w:szCs w:val="28"/>
          <w:lang w:bidi="ar-IQ"/>
        </w:rPr>
        <w:t>meiningen</w:t>
      </w:r>
      <w:proofErr w:type="spellEnd"/>
      <w:r w:rsidR="0034238D" w:rsidRPr="00F0200A">
        <w:rPr>
          <w:sz w:val="28"/>
          <w:szCs w:val="28"/>
          <w:lang w:bidi="ar-IQ"/>
        </w:rPr>
        <w:t xml:space="preserve"> </w:t>
      </w:r>
      <w:r w:rsidR="0034238D" w:rsidRPr="00F0200A">
        <w:rPr>
          <w:sz w:val="28"/>
          <w:szCs w:val="28"/>
          <w:rtl/>
          <w:lang w:bidi="ar-IQ"/>
        </w:rPr>
        <w:t>بألمانيا على يد دوق المقاطعة نفسه جورج الثاني</w:t>
      </w:r>
      <w:r w:rsidR="0034238D" w:rsidRPr="00F0200A">
        <w:rPr>
          <w:sz w:val="28"/>
          <w:szCs w:val="28"/>
          <w:lang w:bidi="ar-IQ"/>
        </w:rPr>
        <w:t xml:space="preserve"> </w:t>
      </w:r>
      <w:proofErr w:type="spellStart"/>
      <w:r w:rsidR="0034238D" w:rsidRPr="00F0200A">
        <w:rPr>
          <w:sz w:val="28"/>
          <w:szCs w:val="28"/>
          <w:lang w:bidi="ar-IQ"/>
        </w:rPr>
        <w:t>GeorgeII</w:t>
      </w:r>
      <w:proofErr w:type="spellEnd"/>
      <w:r w:rsidR="0034238D" w:rsidRPr="00F0200A">
        <w:rPr>
          <w:sz w:val="28"/>
          <w:szCs w:val="28"/>
          <w:lang w:bidi="ar-IQ"/>
        </w:rPr>
        <w:t xml:space="preserve"> (1826-1914) </w:t>
      </w:r>
      <w:r w:rsidR="0034238D" w:rsidRPr="00F0200A">
        <w:rPr>
          <w:sz w:val="28"/>
          <w:szCs w:val="28"/>
          <w:rtl/>
          <w:lang w:bidi="ar-IQ"/>
        </w:rPr>
        <w:t xml:space="preserve">وتزامن ظهور مسرح ساكس </w:t>
      </w:r>
      <w:proofErr w:type="spellStart"/>
      <w:r w:rsidR="0034238D" w:rsidRPr="00F0200A">
        <w:rPr>
          <w:sz w:val="28"/>
          <w:szCs w:val="28"/>
          <w:rtl/>
          <w:lang w:bidi="ar-IQ"/>
        </w:rPr>
        <w:t>ميننجن</w:t>
      </w:r>
      <w:proofErr w:type="spellEnd"/>
      <w:r w:rsidR="0034238D" w:rsidRPr="00F0200A">
        <w:rPr>
          <w:sz w:val="28"/>
          <w:szCs w:val="28"/>
          <w:rtl/>
          <w:lang w:bidi="ar-IQ"/>
        </w:rPr>
        <w:t xml:space="preserve"> مع أوبرا فاجز، وإن كان أثر مسرح الدوق أكبر من أثر أوبرا فاجز مع الاعتراف بأن ما حققته فرقة ساكس </w:t>
      </w:r>
      <w:proofErr w:type="spellStart"/>
      <w:r w:rsidR="0034238D" w:rsidRPr="00F0200A">
        <w:rPr>
          <w:sz w:val="28"/>
          <w:szCs w:val="28"/>
          <w:rtl/>
          <w:lang w:bidi="ar-IQ"/>
        </w:rPr>
        <w:t>ميننجن</w:t>
      </w:r>
      <w:proofErr w:type="spellEnd"/>
      <w:r w:rsidR="0034238D" w:rsidRPr="00F0200A">
        <w:rPr>
          <w:sz w:val="28"/>
          <w:szCs w:val="28"/>
          <w:rtl/>
          <w:lang w:bidi="ar-IQ"/>
        </w:rPr>
        <w:t xml:space="preserve"> من نجاح من توحيد قيادة العرض المسرحي لم يكن إلا تطبيقاً وتأكيداً لآراء فاجز</w:t>
      </w:r>
      <w:r w:rsidR="0034238D" w:rsidRPr="00F0200A">
        <w:rPr>
          <w:sz w:val="28"/>
          <w:szCs w:val="28"/>
          <w:lang w:bidi="ar-IQ"/>
        </w:rPr>
        <w:t>.</w:t>
      </w:r>
      <w:r w:rsidR="0034238D" w:rsidRPr="00F0200A">
        <w:rPr>
          <w:sz w:val="28"/>
          <w:szCs w:val="28"/>
          <w:lang w:bidi="ar-IQ"/>
        </w:rPr>
        <w:br/>
      </w:r>
      <w:r w:rsidR="0034238D" w:rsidRPr="00F0200A">
        <w:rPr>
          <w:sz w:val="28"/>
          <w:szCs w:val="28"/>
          <w:rtl/>
          <w:lang w:bidi="ar-IQ"/>
        </w:rPr>
        <w:t>الميلاد الحقيقي</w:t>
      </w:r>
    </w:p>
    <w:p w14:paraId="2FC6E4BB" w14:textId="4F769DC3" w:rsidR="00F0200A" w:rsidRDefault="00F0200A" w:rsidP="00F0200A">
      <w:pPr>
        <w:bidi/>
        <w:spacing w:line="360" w:lineRule="auto"/>
        <w:jc w:val="both"/>
        <w:rPr>
          <w:sz w:val="28"/>
          <w:szCs w:val="28"/>
          <w:rtl/>
          <w:lang w:bidi="ar-IQ"/>
        </w:rPr>
      </w:pPr>
      <w:r w:rsidRPr="00F0200A">
        <w:rPr>
          <w:sz w:val="28"/>
          <w:szCs w:val="28"/>
          <w:rtl/>
          <w:lang w:bidi="ar-IQ"/>
        </w:rPr>
        <w:tab/>
        <w:t xml:space="preserve">والحقيقة أن فرقة ساكس </w:t>
      </w:r>
      <w:proofErr w:type="spellStart"/>
      <w:r w:rsidRPr="00F0200A">
        <w:rPr>
          <w:sz w:val="28"/>
          <w:szCs w:val="28"/>
          <w:rtl/>
          <w:lang w:bidi="ar-IQ"/>
        </w:rPr>
        <w:t>ميننجن</w:t>
      </w:r>
      <w:proofErr w:type="spellEnd"/>
      <w:r w:rsidRPr="00F0200A">
        <w:rPr>
          <w:sz w:val="28"/>
          <w:szCs w:val="28"/>
          <w:rtl/>
          <w:lang w:bidi="ar-IQ"/>
        </w:rPr>
        <w:t xml:space="preserve"> قد ظهرت أول ما ظهرت سنة 1781م وافتتح مسرحها لأول مرة سنة 1831، وظلت الفرقة قليلة الشأن حتى تولى جورج الثاني الحكم سنة 1866 فأشرف على المسرح وقاد الفرقة بنفسه، وكان الدوق قد تلقى قبل توليه الحكم تعليماً عالياً، واتاحت له اسفاره واطلاعه ثقافة فنية واسعة، وشاهد العديد من العروض المسرحية في عواصم اوروبا الكبرى، لندن، باريس، فيينا، وبرلين وغيرها. وتعد الفترة من 1870-1895 سنوات ازدهار هذا المسرح، إذ أشرف عليه الدوق مباشرة، وعين له مخرجاً ينفذ أفكاره المسرحية، وتجتمع بين يديه كل خيوط العمل المسرحي، وكانت سنة 1874 الميلاد الحقيقي لساكس </w:t>
      </w:r>
      <w:proofErr w:type="spellStart"/>
      <w:r w:rsidRPr="00F0200A">
        <w:rPr>
          <w:rFonts w:hint="cs"/>
          <w:sz w:val="28"/>
          <w:szCs w:val="28"/>
          <w:rtl/>
          <w:lang w:bidi="ar-IQ"/>
        </w:rPr>
        <w:t>مايننغن</w:t>
      </w:r>
      <w:proofErr w:type="spellEnd"/>
      <w:r w:rsidRPr="00F0200A">
        <w:rPr>
          <w:sz w:val="28"/>
          <w:szCs w:val="28"/>
          <w:rtl/>
          <w:lang w:bidi="ar-IQ"/>
        </w:rPr>
        <w:t xml:space="preserve"> عندما قدمت عروضها في برلين لمدة شهر ونصف الشهر لاقت فيه نجاحاً منقطع النظير حمل شهرتها إلى كافة انحاء اوروبا، ودخلت هذه الدوقية الصغيرة التاريخ بسبب فرقتها المسرحية، وكان سكان مقاطعة الدوق لم يزد عن ثمانية آلاف نسمة</w:t>
      </w:r>
      <w:r w:rsidRPr="00F0200A">
        <w:rPr>
          <w:rFonts w:hint="cs"/>
          <w:sz w:val="28"/>
          <w:szCs w:val="28"/>
          <w:rtl/>
          <w:lang w:bidi="ar-IQ"/>
        </w:rPr>
        <w:t>.</w:t>
      </w:r>
    </w:p>
    <w:p w14:paraId="148F2B58" w14:textId="37950834" w:rsidR="00F0200A" w:rsidRDefault="00F0200A" w:rsidP="00F0200A">
      <w:pPr>
        <w:bidi/>
        <w:spacing w:line="360" w:lineRule="auto"/>
        <w:jc w:val="both"/>
        <w:rPr>
          <w:sz w:val="28"/>
          <w:szCs w:val="28"/>
          <w:rtl/>
          <w:lang w:bidi="ar-IQ"/>
        </w:rPr>
      </w:pPr>
      <w:r>
        <w:rPr>
          <w:sz w:val="28"/>
          <w:szCs w:val="28"/>
          <w:rtl/>
          <w:lang w:bidi="ar-IQ"/>
        </w:rPr>
        <w:tab/>
      </w:r>
      <w:r>
        <w:rPr>
          <w:rFonts w:hint="cs"/>
          <w:sz w:val="28"/>
          <w:szCs w:val="28"/>
          <w:rtl/>
          <w:lang w:bidi="ar-IQ"/>
        </w:rPr>
        <w:t>اهم تجديدات المخرج المسرحي جورج الثاني:</w:t>
      </w:r>
    </w:p>
    <w:p w14:paraId="6B688FF3" w14:textId="374E0D05" w:rsidR="00F0200A" w:rsidRDefault="00F0200A" w:rsidP="00F0200A">
      <w:pPr>
        <w:pStyle w:val="a3"/>
        <w:numPr>
          <w:ilvl w:val="0"/>
          <w:numId w:val="1"/>
        </w:numPr>
        <w:bidi/>
        <w:spacing w:line="360" w:lineRule="auto"/>
        <w:jc w:val="both"/>
        <w:rPr>
          <w:sz w:val="28"/>
          <w:szCs w:val="28"/>
          <w:lang w:bidi="ar-IQ"/>
        </w:rPr>
      </w:pPr>
      <w:r>
        <w:rPr>
          <w:rFonts w:hint="cs"/>
          <w:sz w:val="28"/>
          <w:szCs w:val="28"/>
          <w:rtl/>
          <w:lang w:bidi="ar-IQ"/>
        </w:rPr>
        <w:t>البحث عن الاصالة والاهتمام بالدقة التاريخية.</w:t>
      </w:r>
    </w:p>
    <w:p w14:paraId="4856489D" w14:textId="63533A7D" w:rsidR="00F0200A" w:rsidRDefault="00F0200A" w:rsidP="00F0200A">
      <w:pPr>
        <w:pStyle w:val="a3"/>
        <w:numPr>
          <w:ilvl w:val="0"/>
          <w:numId w:val="1"/>
        </w:numPr>
        <w:bidi/>
        <w:spacing w:line="360" w:lineRule="auto"/>
        <w:jc w:val="both"/>
        <w:rPr>
          <w:sz w:val="28"/>
          <w:szCs w:val="28"/>
          <w:lang w:bidi="ar-IQ"/>
        </w:rPr>
      </w:pPr>
      <w:r>
        <w:rPr>
          <w:rFonts w:hint="cs"/>
          <w:sz w:val="28"/>
          <w:szCs w:val="28"/>
          <w:rtl/>
          <w:lang w:bidi="ar-IQ"/>
        </w:rPr>
        <w:t>حرصَ ان تأتي مناظره المسرحية مطابقة لأسلوب العصر الذي يتناوله.</w:t>
      </w:r>
    </w:p>
    <w:p w14:paraId="0AF7AEE5" w14:textId="1D3DBCFB" w:rsidR="00F0200A" w:rsidRDefault="00F0200A" w:rsidP="00F0200A">
      <w:pPr>
        <w:pStyle w:val="a3"/>
        <w:numPr>
          <w:ilvl w:val="0"/>
          <w:numId w:val="1"/>
        </w:numPr>
        <w:bidi/>
        <w:spacing w:line="360" w:lineRule="auto"/>
        <w:jc w:val="both"/>
        <w:rPr>
          <w:sz w:val="28"/>
          <w:szCs w:val="28"/>
          <w:lang w:bidi="ar-IQ"/>
        </w:rPr>
      </w:pPr>
      <w:r>
        <w:rPr>
          <w:rFonts w:hint="cs"/>
          <w:sz w:val="28"/>
          <w:szCs w:val="28"/>
          <w:rtl/>
          <w:lang w:bidi="ar-IQ"/>
        </w:rPr>
        <w:t>الاهتمام بالأزياء المسرحية ومراعاة مطابقتها لزمن وروح العصر</w:t>
      </w:r>
      <w:r w:rsidR="00025968">
        <w:rPr>
          <w:rFonts w:hint="cs"/>
          <w:sz w:val="28"/>
          <w:szCs w:val="28"/>
          <w:rtl/>
          <w:lang w:bidi="ar-IQ"/>
        </w:rPr>
        <w:t>.</w:t>
      </w:r>
    </w:p>
    <w:p w14:paraId="6487B8AE" w14:textId="77930BCA" w:rsidR="00025968" w:rsidRDefault="00025968" w:rsidP="00025968">
      <w:pPr>
        <w:pStyle w:val="a3"/>
        <w:numPr>
          <w:ilvl w:val="0"/>
          <w:numId w:val="1"/>
        </w:numPr>
        <w:bidi/>
        <w:spacing w:line="360" w:lineRule="auto"/>
        <w:jc w:val="both"/>
        <w:rPr>
          <w:sz w:val="28"/>
          <w:szCs w:val="28"/>
          <w:lang w:bidi="ar-IQ"/>
        </w:rPr>
      </w:pPr>
      <w:r>
        <w:rPr>
          <w:rFonts w:hint="cs"/>
          <w:sz w:val="28"/>
          <w:szCs w:val="28"/>
          <w:rtl/>
          <w:lang w:bidi="ar-IQ"/>
        </w:rPr>
        <w:lastRenderedPageBreak/>
        <w:t>الاهتمام بالنص المسرحي.</w:t>
      </w:r>
    </w:p>
    <w:p w14:paraId="5F384F13" w14:textId="646ED9D8" w:rsidR="00025968" w:rsidRDefault="00025968" w:rsidP="00025968">
      <w:pPr>
        <w:pStyle w:val="a3"/>
        <w:numPr>
          <w:ilvl w:val="0"/>
          <w:numId w:val="1"/>
        </w:numPr>
        <w:bidi/>
        <w:spacing w:line="360" w:lineRule="auto"/>
        <w:jc w:val="both"/>
        <w:rPr>
          <w:sz w:val="28"/>
          <w:szCs w:val="28"/>
          <w:lang w:bidi="ar-IQ"/>
        </w:rPr>
      </w:pPr>
      <w:r>
        <w:rPr>
          <w:rFonts w:hint="cs"/>
          <w:sz w:val="28"/>
          <w:szCs w:val="28"/>
          <w:rtl/>
          <w:lang w:bidi="ar-IQ"/>
        </w:rPr>
        <w:t>ان تجسد الحركة والايماءة والصوت الزمان والمكان الذي يتناوله العرض.</w:t>
      </w:r>
    </w:p>
    <w:p w14:paraId="0BA81089" w14:textId="33BF3F6B" w:rsidR="00025968" w:rsidRDefault="00025968" w:rsidP="00025968">
      <w:pPr>
        <w:pStyle w:val="a3"/>
        <w:numPr>
          <w:ilvl w:val="0"/>
          <w:numId w:val="1"/>
        </w:numPr>
        <w:bidi/>
        <w:spacing w:line="360" w:lineRule="auto"/>
        <w:jc w:val="both"/>
        <w:rPr>
          <w:sz w:val="28"/>
          <w:szCs w:val="28"/>
          <w:lang w:bidi="ar-IQ"/>
        </w:rPr>
      </w:pPr>
      <w:r>
        <w:rPr>
          <w:rFonts w:hint="cs"/>
          <w:sz w:val="28"/>
          <w:szCs w:val="28"/>
          <w:rtl/>
          <w:lang w:bidi="ar-IQ"/>
        </w:rPr>
        <w:t>التدريب المنظم والطويل الأمد.</w:t>
      </w:r>
    </w:p>
    <w:p w14:paraId="4AF0CA48" w14:textId="019059CF" w:rsidR="00025968" w:rsidRDefault="00025968" w:rsidP="00025968">
      <w:pPr>
        <w:pStyle w:val="a3"/>
        <w:numPr>
          <w:ilvl w:val="0"/>
          <w:numId w:val="1"/>
        </w:numPr>
        <w:bidi/>
        <w:spacing w:line="360" w:lineRule="auto"/>
        <w:jc w:val="both"/>
        <w:rPr>
          <w:sz w:val="28"/>
          <w:szCs w:val="28"/>
          <w:lang w:bidi="ar-IQ"/>
        </w:rPr>
      </w:pPr>
      <w:r>
        <w:rPr>
          <w:rFonts w:hint="cs"/>
          <w:sz w:val="28"/>
          <w:szCs w:val="28"/>
          <w:rtl/>
          <w:lang w:bidi="ar-IQ"/>
        </w:rPr>
        <w:t>استخدام المستويات والسلالم في تشييد المناظر المسرحية.</w:t>
      </w:r>
    </w:p>
    <w:p w14:paraId="19D21A6B" w14:textId="461CC477" w:rsidR="00025968" w:rsidRDefault="00025968" w:rsidP="00025968">
      <w:pPr>
        <w:pStyle w:val="a3"/>
        <w:numPr>
          <w:ilvl w:val="0"/>
          <w:numId w:val="1"/>
        </w:numPr>
        <w:bidi/>
        <w:spacing w:line="360" w:lineRule="auto"/>
        <w:jc w:val="both"/>
        <w:rPr>
          <w:sz w:val="28"/>
          <w:szCs w:val="28"/>
          <w:lang w:bidi="ar-IQ"/>
        </w:rPr>
      </w:pPr>
      <w:r>
        <w:rPr>
          <w:rFonts w:hint="cs"/>
          <w:sz w:val="28"/>
          <w:szCs w:val="28"/>
          <w:rtl/>
          <w:lang w:bidi="ar-IQ"/>
        </w:rPr>
        <w:t xml:space="preserve">لا تعرف فرقته مسرح النجم او الممثل النجم، فكل الممثلين متساوين في الأهمية، فمن يقوم بدور البطولة اليوم، يلعب دوراً ثانوياً او </w:t>
      </w:r>
      <w:proofErr w:type="spellStart"/>
      <w:r>
        <w:rPr>
          <w:rFonts w:hint="cs"/>
          <w:sz w:val="28"/>
          <w:szCs w:val="28"/>
          <w:rtl/>
          <w:lang w:bidi="ar-IQ"/>
        </w:rPr>
        <w:t>كومبارس</w:t>
      </w:r>
      <w:proofErr w:type="spellEnd"/>
      <w:r>
        <w:rPr>
          <w:rFonts w:hint="cs"/>
          <w:sz w:val="28"/>
          <w:szCs w:val="28"/>
          <w:rtl/>
          <w:lang w:bidi="ar-IQ"/>
        </w:rPr>
        <w:t xml:space="preserve"> في يوم آخر.</w:t>
      </w:r>
    </w:p>
    <w:p w14:paraId="58A9F38D" w14:textId="33531787" w:rsidR="00025968" w:rsidRPr="00F0200A" w:rsidRDefault="00025968" w:rsidP="00025968">
      <w:pPr>
        <w:pStyle w:val="a3"/>
        <w:numPr>
          <w:ilvl w:val="0"/>
          <w:numId w:val="1"/>
        </w:numPr>
        <w:bidi/>
        <w:spacing w:line="360" w:lineRule="auto"/>
        <w:jc w:val="both"/>
        <w:rPr>
          <w:sz w:val="28"/>
          <w:szCs w:val="28"/>
          <w:lang w:bidi="ar-IQ"/>
        </w:rPr>
      </w:pPr>
      <w:r>
        <w:rPr>
          <w:rFonts w:hint="cs"/>
          <w:sz w:val="28"/>
          <w:szCs w:val="28"/>
          <w:rtl/>
          <w:lang w:bidi="ar-IQ"/>
        </w:rPr>
        <w:t>اهتم بالمجاميع ورسمَ حركتهم ومنحهم ذات الأهمية مع الممثلين الآخرين.</w:t>
      </w:r>
    </w:p>
    <w:sectPr w:rsidR="00025968" w:rsidRPr="00F02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26FA6"/>
    <w:multiLevelType w:val="hybridMultilevel"/>
    <w:tmpl w:val="AD6CBB42"/>
    <w:lvl w:ilvl="0" w:tplc="8D429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9A"/>
    <w:rsid w:val="00025968"/>
    <w:rsid w:val="0034238D"/>
    <w:rsid w:val="003547DD"/>
    <w:rsid w:val="0064039A"/>
    <w:rsid w:val="00711D9F"/>
    <w:rsid w:val="00C96E7A"/>
    <w:rsid w:val="00F0200A"/>
    <w:rsid w:val="00F362E4"/>
    <w:rsid w:val="00FA4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33C5"/>
  <w15:chartTrackingRefBased/>
  <w15:docId w15:val="{65DB079C-E258-4BA1-A44C-6D29B2A5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301</Words>
  <Characters>1719</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2024-12-28T22:55:00Z</dcterms:created>
  <dcterms:modified xsi:type="dcterms:W3CDTF">2024-12-29T00:15:00Z</dcterms:modified>
</cp:coreProperties>
</file>