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14A7E" w14:textId="56390D38" w:rsidR="00113B54" w:rsidRDefault="000F4748" w:rsidP="006B46A9">
      <w:pPr>
        <w:rPr>
          <w:b/>
          <w:bCs/>
          <w:u w:val="single"/>
          <w:lang w:val="en-US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E791DF8" wp14:editId="18EB81DA">
            <wp:simplePos x="0" y="0"/>
            <wp:positionH relativeFrom="column">
              <wp:posOffset>443230</wp:posOffset>
            </wp:positionH>
            <wp:positionV relativeFrom="paragraph">
              <wp:posOffset>110490</wp:posOffset>
            </wp:positionV>
            <wp:extent cx="919719" cy="1162573"/>
            <wp:effectExtent l="0" t="0" r="0" b="0"/>
            <wp:wrapNone/>
            <wp:docPr id="3" name="Grafik 3" descr="John Dewey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hn Dewey –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19" cy="11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64BED" w14:textId="362C229F" w:rsidR="00113B54" w:rsidRPr="000F4748" w:rsidRDefault="00113B54" w:rsidP="00113B54">
      <w:pPr>
        <w:ind w:left="3540"/>
        <w:rPr>
          <w:rFonts w:ascii="Georgia" w:hAnsi="Georgia"/>
          <w:i/>
          <w:color w:val="181818"/>
          <w:sz w:val="21"/>
          <w:szCs w:val="21"/>
          <w:shd w:val="clear" w:color="auto" w:fill="FFFFFF"/>
        </w:rPr>
      </w:pPr>
      <w:r w:rsidRPr="000F4748">
        <w:rPr>
          <w:rFonts w:ascii="Georgia" w:hAnsi="Georgia"/>
          <w:i/>
          <w:color w:val="181818"/>
          <w:sz w:val="21"/>
          <w:szCs w:val="21"/>
          <w:shd w:val="clear" w:color="auto" w:fill="FFFFFF"/>
        </w:rPr>
        <w:t xml:space="preserve">“Education is a social process; education is growth; Education is not preparation for life; education is life itself.” </w:t>
      </w:r>
    </w:p>
    <w:p w14:paraId="30154A19" w14:textId="5BB2983F" w:rsidR="00113B54" w:rsidRPr="000F4748" w:rsidRDefault="00113B54" w:rsidP="00113B54">
      <w:pPr>
        <w:ind w:left="3540"/>
        <w:rPr>
          <w:rFonts w:ascii="Georgia" w:hAnsi="Georgia"/>
          <w:i/>
          <w:color w:val="181818"/>
          <w:sz w:val="21"/>
          <w:szCs w:val="21"/>
          <w:shd w:val="clear" w:color="auto" w:fill="FFFFFF"/>
        </w:rPr>
      </w:pPr>
      <w:r w:rsidRPr="000F4748">
        <w:rPr>
          <w:rFonts w:ascii="Georgia" w:hAnsi="Georgia"/>
          <w:i/>
          <w:color w:val="181818"/>
          <w:sz w:val="21"/>
          <w:szCs w:val="21"/>
          <w:shd w:val="clear" w:color="auto" w:fill="FFFFFF"/>
        </w:rPr>
        <w:t>“In its deepest and richest sense a community must always remain a matter of face-to-face intercourse.”</w:t>
      </w:r>
    </w:p>
    <w:p w14:paraId="3BC87899" w14:textId="61E03E1C" w:rsidR="00113B54" w:rsidRPr="00113B54" w:rsidRDefault="00113B54" w:rsidP="00113B54">
      <w:pPr>
        <w:ind w:left="3540"/>
        <w:rPr>
          <w:rFonts w:ascii="Georgia" w:hAnsi="Georgia"/>
          <w:color w:val="181818"/>
          <w:sz w:val="16"/>
          <w:szCs w:val="21"/>
          <w:shd w:val="clear" w:color="auto" w:fill="FFFFFF"/>
        </w:rPr>
      </w:pPr>
      <w:r w:rsidRPr="00113B54">
        <w:rPr>
          <w:rFonts w:ascii="Georgia" w:hAnsi="Georgia"/>
          <w:color w:val="181818"/>
          <w:sz w:val="16"/>
          <w:szCs w:val="21"/>
          <w:shd w:val="clear" w:color="auto" w:fill="FFFFFF"/>
        </w:rPr>
        <w:t>John Dewey, (1859-1952, American philosopher, psychologist and educational reformer)</w:t>
      </w:r>
    </w:p>
    <w:p w14:paraId="2E0C8136" w14:textId="1CCB16BF" w:rsidR="00113B54" w:rsidRPr="00113B54" w:rsidRDefault="00113B54" w:rsidP="006B46A9">
      <w:pPr>
        <w:rPr>
          <w:b/>
          <w:bCs/>
          <w:u w:val="single"/>
        </w:rPr>
      </w:pPr>
    </w:p>
    <w:p w14:paraId="5E289DD3" w14:textId="29086F41" w:rsidR="00113B54" w:rsidRDefault="00113B54" w:rsidP="006B46A9">
      <w:pPr>
        <w:rPr>
          <w:b/>
          <w:bCs/>
          <w:u w:val="single"/>
          <w:lang w:val="en-US"/>
        </w:rPr>
      </w:pPr>
    </w:p>
    <w:p w14:paraId="0AB9B403" w14:textId="0B7497F3" w:rsidR="00964214" w:rsidRDefault="00A93855" w:rsidP="006B46A9">
      <w:pPr>
        <w:rPr>
          <w:b/>
          <w:bCs/>
          <w:u w:val="single"/>
          <w:lang w:val="en-US"/>
        </w:rPr>
      </w:pPr>
      <w:r w:rsidRPr="00E543D5">
        <w:rPr>
          <w:b/>
          <w:bCs/>
          <w:u w:val="single"/>
          <w:lang w:val="en-US"/>
        </w:rPr>
        <w:t>Webinar Concept</w:t>
      </w:r>
      <w:r w:rsidR="00E03F78" w:rsidRPr="00E543D5">
        <w:rPr>
          <w:b/>
          <w:bCs/>
          <w:u w:val="single"/>
          <w:lang w:val="en-US"/>
        </w:rPr>
        <w:t xml:space="preserve"> Outline</w:t>
      </w:r>
      <w:r w:rsidRPr="00E543D5">
        <w:rPr>
          <w:b/>
          <w:bCs/>
          <w:u w:val="single"/>
          <w:lang w:val="en-US"/>
        </w:rPr>
        <w:t>: „</w:t>
      </w:r>
      <w:r w:rsidR="007714A3">
        <w:rPr>
          <w:b/>
          <w:bCs/>
          <w:u w:val="single"/>
          <w:lang w:val="en-US"/>
        </w:rPr>
        <w:t xml:space="preserve">Science and </w:t>
      </w:r>
      <w:r w:rsidR="00F06858" w:rsidRPr="00E543D5">
        <w:rPr>
          <w:b/>
          <w:bCs/>
          <w:u w:val="single"/>
          <w:lang w:val="en-US"/>
        </w:rPr>
        <w:t xml:space="preserve">Academic </w:t>
      </w:r>
      <w:r w:rsidR="006C08F0" w:rsidRPr="00E543D5">
        <w:rPr>
          <w:b/>
          <w:bCs/>
          <w:u w:val="single"/>
          <w:lang w:val="en-US"/>
        </w:rPr>
        <w:t>teaching</w:t>
      </w:r>
      <w:r w:rsidR="00F06858" w:rsidRPr="00E543D5">
        <w:rPr>
          <w:b/>
          <w:bCs/>
          <w:u w:val="single"/>
          <w:lang w:val="en-US"/>
        </w:rPr>
        <w:t xml:space="preserve"> </w:t>
      </w:r>
      <w:r w:rsidRPr="00E543D5">
        <w:rPr>
          <w:b/>
          <w:bCs/>
          <w:u w:val="single"/>
          <w:lang w:val="en-US"/>
        </w:rPr>
        <w:t>in times of crisis</w:t>
      </w:r>
      <w:r w:rsidR="00784913">
        <w:rPr>
          <w:b/>
          <w:bCs/>
          <w:u w:val="single"/>
          <w:lang w:val="en-US"/>
        </w:rPr>
        <w:t>”</w:t>
      </w:r>
    </w:p>
    <w:p w14:paraId="1B18FC58" w14:textId="5CC16AAE" w:rsidR="0038073F" w:rsidRPr="00E543D5" w:rsidRDefault="0038073F" w:rsidP="006B46A9">
      <w:pPr>
        <w:rPr>
          <w:b/>
          <w:bCs/>
          <w:u w:val="single"/>
          <w:lang w:val="en-US"/>
        </w:rPr>
      </w:pPr>
      <w:r w:rsidRPr="0038073F">
        <w:rPr>
          <w:b/>
          <w:bCs/>
          <w:u w:val="single"/>
          <w:lang w:val="en-US"/>
        </w:rPr>
        <w:t>Proposed date: Saturday, 20.6.: 5pm Iraqi time</w:t>
      </w:r>
      <w:r>
        <w:rPr>
          <w:b/>
          <w:bCs/>
          <w:u w:val="single"/>
          <w:lang w:val="en-US"/>
        </w:rPr>
        <w:t xml:space="preserve"> </w:t>
      </w:r>
    </w:p>
    <w:p w14:paraId="1BE7EF6A" w14:textId="1F993E65" w:rsidR="001C5E9B" w:rsidRPr="001C5E9B" w:rsidRDefault="001C5E9B" w:rsidP="006B46A9">
      <w:pPr>
        <w:rPr>
          <w:b/>
          <w:bCs/>
          <w:u w:val="single"/>
          <w:lang w:val="en-US"/>
        </w:rPr>
      </w:pPr>
      <w:r w:rsidRPr="00E543D5">
        <w:rPr>
          <w:b/>
          <w:bCs/>
          <w:u w:val="single"/>
          <w:lang w:val="en-US"/>
        </w:rPr>
        <w:t>Background:</w:t>
      </w:r>
    </w:p>
    <w:p w14:paraId="0CDE6559" w14:textId="091423F9" w:rsidR="009F0196" w:rsidRDefault="00113B54" w:rsidP="006B46A9">
      <w:pPr>
        <w:rPr>
          <w:lang w:val="en-US"/>
        </w:rPr>
      </w:pPr>
      <w:r w:rsidRPr="00E543D5">
        <w:rPr>
          <w:lang w:val="en-US"/>
        </w:rPr>
        <w:t xml:space="preserve">The outbreak of Covid-19 pandemic has a great impact on academic </w:t>
      </w:r>
      <w:r>
        <w:rPr>
          <w:lang w:val="en-US"/>
        </w:rPr>
        <w:t>life</w:t>
      </w:r>
      <w:r w:rsidRPr="00E543D5">
        <w:rPr>
          <w:lang w:val="en-US"/>
        </w:rPr>
        <w:t xml:space="preserve"> all over the world. </w:t>
      </w:r>
      <w:r>
        <w:rPr>
          <w:lang w:val="en-US"/>
        </w:rPr>
        <w:t>As of right now – middle of May 2020 – a</w:t>
      </w:r>
      <w:r w:rsidR="000F4748">
        <w:rPr>
          <w:lang w:val="en-US"/>
        </w:rPr>
        <w:t>n end to these conditions seems</w:t>
      </w:r>
      <w:r>
        <w:rPr>
          <w:lang w:val="en-US"/>
        </w:rPr>
        <w:t xml:space="preserve"> </w:t>
      </w:r>
      <w:r w:rsidR="002D1D9D" w:rsidRPr="002D1D9D">
        <w:rPr>
          <w:lang w:val="en-US"/>
        </w:rPr>
        <w:t>unforeseeable</w:t>
      </w:r>
      <w:r>
        <w:rPr>
          <w:lang w:val="en-US"/>
        </w:rPr>
        <w:t>. With no doubt the continuation of study programs via online based distance learning concepts is</w:t>
      </w:r>
      <w:r w:rsidR="009F0196">
        <w:rPr>
          <w:lang w:val="en-US"/>
        </w:rPr>
        <w:t xml:space="preserve"> of major importance not just for students and lecturers, but for civil society in general. Furthermore, the great transformative potential to modernize teaching and learning has been argued. </w:t>
      </w:r>
    </w:p>
    <w:p w14:paraId="6A93D467" w14:textId="04B93165" w:rsidR="009F0196" w:rsidRDefault="009F0196" w:rsidP="006B46A9">
      <w:pPr>
        <w:rPr>
          <w:lang w:val="en-US"/>
        </w:rPr>
      </w:pPr>
      <w:r>
        <w:rPr>
          <w:lang w:val="en-US"/>
        </w:rPr>
        <w:t>However, a</w:t>
      </w:r>
      <w:r w:rsidRPr="00E543D5">
        <w:rPr>
          <w:lang w:val="en-US"/>
        </w:rPr>
        <w:t>cademic discourse in face-to-face interaction as well a</w:t>
      </w:r>
      <w:r w:rsidR="001063E0">
        <w:rPr>
          <w:lang w:val="en-US"/>
        </w:rPr>
        <w:t>s</w:t>
      </w:r>
      <w:r w:rsidRPr="00E543D5">
        <w:rPr>
          <w:lang w:val="en-US"/>
        </w:rPr>
        <w:t xml:space="preserve"> cooperative learning among students which are </w:t>
      </w:r>
      <w:r>
        <w:rPr>
          <w:lang w:val="en-US"/>
        </w:rPr>
        <w:t xml:space="preserve">an essential part of </w:t>
      </w:r>
      <w:r w:rsidRPr="00E543D5">
        <w:rPr>
          <w:lang w:val="en-US"/>
        </w:rPr>
        <w:t xml:space="preserve">university teaching </w:t>
      </w:r>
      <w:r>
        <w:rPr>
          <w:lang w:val="en-US"/>
        </w:rPr>
        <w:t xml:space="preserve">are </w:t>
      </w:r>
      <w:r w:rsidRPr="00E543D5">
        <w:rPr>
          <w:lang w:val="en-US"/>
        </w:rPr>
        <w:t>largely abandoned from the curriculum due to th</w:t>
      </w:r>
      <w:r>
        <w:rPr>
          <w:lang w:val="en-US"/>
        </w:rPr>
        <w:t>e current</w:t>
      </w:r>
      <w:r w:rsidRPr="00E543D5">
        <w:rPr>
          <w:lang w:val="en-US"/>
        </w:rPr>
        <w:t xml:space="preserve"> exceptional situation.</w:t>
      </w:r>
      <w:r>
        <w:rPr>
          <w:lang w:val="en-US"/>
        </w:rPr>
        <w:t xml:space="preserve">  </w:t>
      </w:r>
      <w:r w:rsidR="004C2E6E">
        <w:rPr>
          <w:lang w:val="en-US"/>
        </w:rPr>
        <w:t>John Dewey</w:t>
      </w:r>
      <w:r>
        <w:rPr>
          <w:lang w:val="en-US"/>
        </w:rPr>
        <w:t xml:space="preserve"> one of the great thinkers of the 20</w:t>
      </w:r>
      <w:r w:rsidR="002D1D9D" w:rsidRPr="000F4748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  <w:r w:rsidR="001C5E9B">
        <w:rPr>
          <w:lang w:val="en-US"/>
        </w:rPr>
        <w:t xml:space="preserve"> remind</w:t>
      </w:r>
      <w:r w:rsidR="004716EC">
        <w:rPr>
          <w:lang w:val="en-US"/>
        </w:rPr>
        <w:t>s</w:t>
      </w:r>
      <w:r w:rsidR="001C5E9B">
        <w:rPr>
          <w:lang w:val="en-US"/>
        </w:rPr>
        <w:t xml:space="preserve"> us,</w:t>
      </w:r>
      <w:r w:rsidR="003B7E9D">
        <w:rPr>
          <w:lang w:val="en-US"/>
        </w:rPr>
        <w:t xml:space="preserve"> </w:t>
      </w:r>
      <w:r>
        <w:rPr>
          <w:lang w:val="en-US"/>
        </w:rPr>
        <w:t>how import</w:t>
      </w:r>
      <w:r w:rsidR="002D1D9D">
        <w:rPr>
          <w:lang w:val="en-US"/>
        </w:rPr>
        <w:t>ant</w:t>
      </w:r>
      <w:r>
        <w:rPr>
          <w:lang w:val="en-US"/>
        </w:rPr>
        <w:t xml:space="preserve"> direct encounters</w:t>
      </w:r>
      <w:r w:rsidR="00201663">
        <w:rPr>
          <w:lang w:val="en-US"/>
        </w:rPr>
        <w:t xml:space="preserve"> and discourse</w:t>
      </w:r>
      <w:r w:rsidR="00797DC1">
        <w:rPr>
          <w:lang w:val="en-US"/>
        </w:rPr>
        <w:t xml:space="preserve"> </w:t>
      </w:r>
      <w:r w:rsidR="00201663">
        <w:rPr>
          <w:lang w:val="en-US"/>
        </w:rPr>
        <w:t xml:space="preserve">are </w:t>
      </w:r>
      <w:r>
        <w:rPr>
          <w:lang w:val="en-US"/>
        </w:rPr>
        <w:t xml:space="preserve">to </w:t>
      </w:r>
      <w:r w:rsidR="00201663">
        <w:rPr>
          <w:lang w:val="en-US"/>
        </w:rPr>
        <w:t>develo</w:t>
      </w:r>
      <w:r>
        <w:rPr>
          <w:lang w:val="en-US"/>
        </w:rPr>
        <w:t>p</w:t>
      </w:r>
      <w:r w:rsidR="00201663">
        <w:rPr>
          <w:lang w:val="en-US"/>
        </w:rPr>
        <w:t xml:space="preserve"> our communities based on participation, engaged citizenship as well as social cohesion and harmony.</w:t>
      </w:r>
      <w:r w:rsidRPr="009F0196">
        <w:rPr>
          <w:lang w:val="en-US"/>
        </w:rPr>
        <w:t xml:space="preserve"> </w:t>
      </w:r>
      <w:r w:rsidR="00F94BB9">
        <w:rPr>
          <w:lang w:val="en-US"/>
        </w:rPr>
        <w:t>I</w:t>
      </w:r>
      <w:r>
        <w:rPr>
          <w:lang w:val="en-US"/>
        </w:rPr>
        <w:t xml:space="preserve">n </w:t>
      </w:r>
      <w:r w:rsidR="00F94BB9">
        <w:rPr>
          <w:lang w:val="en-US"/>
        </w:rPr>
        <w:t xml:space="preserve">the </w:t>
      </w:r>
      <w:r>
        <w:rPr>
          <w:lang w:val="en-US"/>
        </w:rPr>
        <w:t>times of conflict and transformation, this wisdom may appear even more vital than in times of peace and stability.</w:t>
      </w:r>
    </w:p>
    <w:p w14:paraId="54FF952A" w14:textId="65128343" w:rsidR="00A232D8" w:rsidRDefault="00A232D8" w:rsidP="0034354E">
      <w:pPr>
        <w:rPr>
          <w:lang w:val="en-US"/>
        </w:rPr>
      </w:pPr>
      <w:r>
        <w:rPr>
          <w:lang w:val="en-US"/>
        </w:rPr>
        <w:t xml:space="preserve">Within in the RESI-Project </w:t>
      </w:r>
      <w:r w:rsidR="002D1D9D">
        <w:rPr>
          <w:lang w:val="en-US"/>
        </w:rPr>
        <w:t xml:space="preserve">for </w:t>
      </w:r>
      <w:r>
        <w:rPr>
          <w:lang w:val="en-US"/>
        </w:rPr>
        <w:t xml:space="preserve">over past 4 years </w:t>
      </w:r>
      <w:r w:rsidR="002043C2">
        <w:rPr>
          <w:lang w:val="en-US"/>
        </w:rPr>
        <w:t xml:space="preserve">the </w:t>
      </w:r>
      <w:r>
        <w:rPr>
          <w:lang w:val="en-US"/>
        </w:rPr>
        <w:t xml:space="preserve">academics from Iraq, Austria and Germany have been forming a network and </w:t>
      </w:r>
      <w:r w:rsidR="002043C2">
        <w:rPr>
          <w:lang w:val="en-US"/>
        </w:rPr>
        <w:t xml:space="preserve">initiating </w:t>
      </w:r>
      <w:r>
        <w:rPr>
          <w:lang w:val="en-US"/>
        </w:rPr>
        <w:t xml:space="preserve">a dialogue on the role of higher education institutions in reconstruction and reconciliation processes. Here the </w:t>
      </w:r>
      <w:r w:rsidR="002043C2">
        <w:rPr>
          <w:lang w:val="en-US"/>
        </w:rPr>
        <w:t xml:space="preserve">key themes of the </w:t>
      </w:r>
      <w:r>
        <w:rPr>
          <w:lang w:val="en-US"/>
        </w:rPr>
        <w:t>role of science,</w:t>
      </w:r>
      <w:r w:rsidR="002043C2" w:rsidRPr="002043C2">
        <w:rPr>
          <w:lang w:val="en-US"/>
        </w:rPr>
        <w:t xml:space="preserve"> </w:t>
      </w:r>
      <w:r w:rsidR="002043C2">
        <w:rPr>
          <w:lang w:val="en-US"/>
        </w:rPr>
        <w:t>digitalization,</w:t>
      </w:r>
      <w:r>
        <w:rPr>
          <w:lang w:val="en-US"/>
        </w:rPr>
        <w:t xml:space="preserve"> integration, and sustainability have been individually addressed and discussed in broader academic conferences with students across various academic disciplines. Given the new global circumstances and challenges we </w:t>
      </w:r>
      <w:r w:rsidR="007714A3">
        <w:rPr>
          <w:lang w:val="en-US"/>
        </w:rPr>
        <w:t>would like to invite academics to join our discourse and reconsiderations</w:t>
      </w:r>
      <w:r w:rsidR="002043C2">
        <w:rPr>
          <w:lang w:val="en-US"/>
        </w:rPr>
        <w:t xml:space="preserve"> in the light of </w:t>
      </w:r>
      <w:r w:rsidR="00F94BB9">
        <w:rPr>
          <w:lang w:val="en-US"/>
        </w:rPr>
        <w:t xml:space="preserve">the </w:t>
      </w:r>
      <w:r w:rsidR="002043C2">
        <w:rPr>
          <w:lang w:val="en-US"/>
        </w:rPr>
        <w:t>unprecedented crisis</w:t>
      </w:r>
      <w:r w:rsidR="007714A3">
        <w:rPr>
          <w:lang w:val="en-US"/>
        </w:rPr>
        <w:t>.</w:t>
      </w:r>
    </w:p>
    <w:p w14:paraId="09B64003" w14:textId="68F895FB" w:rsidR="00A232D8" w:rsidRDefault="00572682" w:rsidP="0034354E">
      <w:pPr>
        <w:rPr>
          <w:lang w:val="en-US"/>
        </w:rPr>
      </w:pPr>
      <w:r>
        <w:rPr>
          <w:lang w:val="en-US"/>
        </w:rPr>
        <w:t xml:space="preserve">The aim of the webinar </w:t>
      </w:r>
      <w:r w:rsidR="00A22C26">
        <w:rPr>
          <w:lang w:val="en-US"/>
        </w:rPr>
        <w:t>is</w:t>
      </w:r>
      <w:r>
        <w:rPr>
          <w:lang w:val="en-US"/>
        </w:rPr>
        <w:t xml:space="preserve"> to</w:t>
      </w:r>
      <w:r w:rsidR="007714A3">
        <w:rPr>
          <w:lang w:val="en-US"/>
        </w:rPr>
        <w:t xml:space="preserve"> bring together academics from Iraq, Austria and Germany to</w:t>
      </w:r>
      <w:r>
        <w:rPr>
          <w:lang w:val="en-US"/>
        </w:rPr>
        <w:t xml:space="preserve"> discuss </w:t>
      </w:r>
      <w:r w:rsidR="009F0196">
        <w:rPr>
          <w:lang w:val="en-US"/>
        </w:rPr>
        <w:t xml:space="preserve">and reflect </w:t>
      </w:r>
      <w:r w:rsidR="007714A3">
        <w:rPr>
          <w:lang w:val="en-US"/>
        </w:rPr>
        <w:t xml:space="preserve">on </w:t>
      </w:r>
      <w:r w:rsidR="009F0196">
        <w:rPr>
          <w:lang w:val="en-US"/>
        </w:rPr>
        <w:t>the following key questions</w:t>
      </w:r>
      <w:r w:rsidR="00A232D8">
        <w:rPr>
          <w:lang w:val="en-US"/>
        </w:rPr>
        <w:t xml:space="preserve"> across disciplines:</w:t>
      </w:r>
    </w:p>
    <w:p w14:paraId="0F1E2D61" w14:textId="015D35EF" w:rsidR="00A232D8" w:rsidRDefault="00A232D8" w:rsidP="00A232D8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What are the potentials, opportunities, limitations and boundaries of online-learning to ensure mass education and modernize academic teaching?</w:t>
      </w:r>
    </w:p>
    <w:p w14:paraId="1134E9F2" w14:textId="58FCCE05" w:rsidR="007714A3" w:rsidRDefault="007714A3" w:rsidP="007650F8">
      <w:pPr>
        <w:pStyle w:val="Listenabsatz"/>
        <w:numPr>
          <w:ilvl w:val="0"/>
          <w:numId w:val="11"/>
        </w:numPr>
        <w:rPr>
          <w:lang w:val="en-US"/>
        </w:rPr>
      </w:pPr>
      <w:r w:rsidRPr="007714A3">
        <w:rPr>
          <w:lang w:val="en-US"/>
        </w:rPr>
        <w:lastRenderedPageBreak/>
        <w:t xml:space="preserve">Is </w:t>
      </w:r>
      <w:r>
        <w:rPr>
          <w:lang w:val="en-US"/>
        </w:rPr>
        <w:t>l</w:t>
      </w:r>
      <w:r w:rsidR="00A232D8" w:rsidRPr="007714A3">
        <w:rPr>
          <w:lang w:val="en-US"/>
        </w:rPr>
        <w:t>osing touch to students and colleagues</w:t>
      </w:r>
      <w:r w:rsidR="00F94BB9">
        <w:rPr>
          <w:lang w:val="en-US"/>
        </w:rPr>
        <w:t xml:space="preserve"> in a conventional</w:t>
      </w:r>
      <w:r w:rsidR="005C5134">
        <w:rPr>
          <w:lang w:val="en-US"/>
        </w:rPr>
        <w:t xml:space="preserve"> classroom </w:t>
      </w:r>
      <w:r w:rsidR="00F94BB9">
        <w:rPr>
          <w:lang w:val="en-US"/>
        </w:rPr>
        <w:t>pedagogy</w:t>
      </w:r>
      <w:r w:rsidR="005C5134">
        <w:rPr>
          <w:lang w:val="en-US"/>
        </w:rPr>
        <w:t xml:space="preserve"> </w:t>
      </w:r>
      <w:r>
        <w:rPr>
          <w:lang w:val="en-US"/>
        </w:rPr>
        <w:t xml:space="preserve">a threat to science and teaching </w:t>
      </w:r>
      <w:r w:rsidR="00F94BB9">
        <w:rPr>
          <w:lang w:val="en-US"/>
        </w:rPr>
        <w:t xml:space="preserve">particularly </w:t>
      </w:r>
      <w:r w:rsidR="005C5134">
        <w:rPr>
          <w:lang w:val="en-US"/>
        </w:rPr>
        <w:t xml:space="preserve">in the context of recently </w:t>
      </w:r>
      <w:r w:rsidR="000F4748">
        <w:rPr>
          <w:lang w:val="en-US"/>
        </w:rPr>
        <w:t>initiated</w:t>
      </w:r>
      <w:r>
        <w:rPr>
          <w:lang w:val="en-US"/>
        </w:rPr>
        <w:t xml:space="preserve"> reconciliation processes? To what extent are different disciplines affected? What could be </w:t>
      </w:r>
      <w:r w:rsidR="005C5134">
        <w:rPr>
          <w:lang w:val="en-US"/>
        </w:rPr>
        <w:t xml:space="preserve">the </w:t>
      </w:r>
      <w:r>
        <w:rPr>
          <w:lang w:val="en-US"/>
        </w:rPr>
        <w:t>potential models or best practices to reduce risks and to support social learning processes beyond knowledge transfer?</w:t>
      </w:r>
    </w:p>
    <w:p w14:paraId="6E962114" w14:textId="15785431" w:rsidR="009436F6" w:rsidRDefault="00E053C1" w:rsidP="002D41E1">
      <w:pPr>
        <w:rPr>
          <w:lang w:val="en-US"/>
        </w:rPr>
      </w:pPr>
      <w:r w:rsidRPr="00E543D5">
        <w:rPr>
          <w:b/>
          <w:bCs/>
          <w:u w:val="single"/>
          <w:lang w:val="en-US"/>
        </w:rPr>
        <w:t>Target group:</w:t>
      </w:r>
      <w:r w:rsidRPr="00E543D5">
        <w:rPr>
          <w:lang w:val="en-US"/>
        </w:rPr>
        <w:t xml:space="preserve"> </w:t>
      </w:r>
      <w:r w:rsidR="002D41E1" w:rsidRPr="00E543D5">
        <w:rPr>
          <w:lang w:val="en-US"/>
        </w:rPr>
        <w:t>Lecturers/university staff</w:t>
      </w:r>
      <w:r w:rsidRPr="00E543D5">
        <w:rPr>
          <w:lang w:val="en-US"/>
        </w:rPr>
        <w:t xml:space="preserve"> of all faculties at Mosul University, </w:t>
      </w:r>
      <w:proofErr w:type="spellStart"/>
      <w:r w:rsidRPr="00E543D5">
        <w:rPr>
          <w:lang w:val="en-US"/>
        </w:rPr>
        <w:t>Dohuk</w:t>
      </w:r>
      <w:proofErr w:type="spellEnd"/>
      <w:r w:rsidRPr="00E543D5">
        <w:rPr>
          <w:lang w:val="en-US"/>
        </w:rPr>
        <w:t xml:space="preserve"> University, Al-</w:t>
      </w:r>
      <w:proofErr w:type="spellStart"/>
      <w:r w:rsidRPr="00E543D5">
        <w:rPr>
          <w:lang w:val="en-US"/>
        </w:rPr>
        <w:t>Hamdania</w:t>
      </w:r>
      <w:proofErr w:type="spellEnd"/>
      <w:r w:rsidRPr="00E543D5">
        <w:rPr>
          <w:lang w:val="en-US"/>
        </w:rPr>
        <w:t xml:space="preserve"> University, </w:t>
      </w:r>
      <w:proofErr w:type="spellStart"/>
      <w:r w:rsidRPr="00E543D5">
        <w:rPr>
          <w:lang w:val="en-US"/>
        </w:rPr>
        <w:t>Ninevah</w:t>
      </w:r>
      <w:proofErr w:type="spellEnd"/>
      <w:r w:rsidRPr="00E543D5">
        <w:rPr>
          <w:lang w:val="en-US"/>
        </w:rPr>
        <w:t xml:space="preserve"> University and other universities in Iraq as well as TU Dortmund University/Dortmund, Germany and University of Graz/Graz, Austria and other universities in Austria and Germany.</w:t>
      </w:r>
    </w:p>
    <w:p w14:paraId="44428C34" w14:textId="017287C5" w:rsidR="00536EA9" w:rsidRPr="00E543D5" w:rsidRDefault="00536EA9" w:rsidP="000F4748">
      <w:pPr>
        <w:rPr>
          <w:lang w:val="en-US"/>
        </w:rPr>
      </w:pPr>
      <w:r>
        <w:rPr>
          <w:lang w:val="en-US"/>
        </w:rPr>
        <w:t xml:space="preserve">Attending the conference is open to up to 300 academics. Academics that wish to present ideas or best practices in 5 minutes talks are invited to submit an abstract (250 words) on their idea in English language no later </w:t>
      </w:r>
      <w:r w:rsidR="0038073F">
        <w:rPr>
          <w:lang w:val="en-US"/>
        </w:rPr>
        <w:t>12</w:t>
      </w:r>
      <w:r>
        <w:rPr>
          <w:lang w:val="en-US"/>
        </w:rPr>
        <w:t>.6.</w:t>
      </w:r>
      <w:r w:rsidR="005C5134">
        <w:rPr>
          <w:lang w:val="en-US"/>
        </w:rPr>
        <w:t>2020</w:t>
      </w:r>
      <w:r>
        <w:rPr>
          <w:lang w:val="en-US"/>
        </w:rPr>
        <w:t xml:space="preserve"> to resi@</w:t>
      </w:r>
      <w:r w:rsidR="000F4748">
        <w:rPr>
          <w:lang w:val="en-US"/>
        </w:rPr>
        <w:t>post</w:t>
      </w:r>
      <w:r>
        <w:rPr>
          <w:lang w:val="en-US"/>
        </w:rPr>
        <w:t>.tu-dortmund.de.</w:t>
      </w:r>
    </w:p>
    <w:p w14:paraId="107FDE80" w14:textId="709B64A7" w:rsidR="00E053C1" w:rsidRPr="00E543D5" w:rsidRDefault="00E053C1" w:rsidP="00E053C1">
      <w:pPr>
        <w:rPr>
          <w:lang w:val="en-US"/>
        </w:rPr>
      </w:pPr>
      <w:r w:rsidRPr="00E543D5">
        <w:rPr>
          <w:b/>
          <w:bCs/>
          <w:u w:val="single"/>
          <w:lang w:val="en-US"/>
        </w:rPr>
        <w:t>Mode of Operation:</w:t>
      </w:r>
      <w:r w:rsidRPr="00E543D5">
        <w:rPr>
          <w:lang w:val="en-US"/>
        </w:rPr>
        <w:t xml:space="preserve"> Online Webinar</w:t>
      </w:r>
      <w:r w:rsidR="007714A3">
        <w:rPr>
          <w:lang w:val="en-US"/>
        </w:rPr>
        <w:t>, hosted by Graz University (blue button)</w:t>
      </w:r>
    </w:p>
    <w:p w14:paraId="14878D13" w14:textId="5473BF20" w:rsidR="00E053C1" w:rsidRPr="0038073F" w:rsidRDefault="00E053C1" w:rsidP="00C07FD3">
      <w:pPr>
        <w:rPr>
          <w:lang w:val="fr-FR"/>
        </w:rPr>
      </w:pPr>
      <w:proofErr w:type="gramStart"/>
      <w:r w:rsidRPr="0038073F">
        <w:rPr>
          <w:b/>
          <w:bCs/>
          <w:u w:val="single"/>
          <w:lang w:val="fr-FR"/>
        </w:rPr>
        <w:t>Duration:</w:t>
      </w:r>
      <w:proofErr w:type="gramEnd"/>
      <w:r w:rsidRPr="0038073F">
        <w:rPr>
          <w:lang w:val="fr-FR"/>
        </w:rPr>
        <w:t xml:space="preserve"> </w:t>
      </w:r>
      <w:r w:rsidR="00987ABA" w:rsidRPr="0038073F">
        <w:rPr>
          <w:lang w:val="fr-FR"/>
        </w:rPr>
        <w:t>approx</w:t>
      </w:r>
      <w:r w:rsidR="00A82A2C" w:rsidRPr="0038073F">
        <w:rPr>
          <w:lang w:val="fr-FR"/>
        </w:rPr>
        <w:t xml:space="preserve">. </w:t>
      </w:r>
      <w:r w:rsidR="007714A3" w:rsidRPr="0038073F">
        <w:rPr>
          <w:lang w:val="fr-FR"/>
        </w:rPr>
        <w:t>150</w:t>
      </w:r>
      <w:r w:rsidR="00AB2918" w:rsidRPr="0038073F">
        <w:rPr>
          <w:lang w:val="fr-FR"/>
        </w:rPr>
        <w:t xml:space="preserve"> Minutes</w:t>
      </w:r>
    </w:p>
    <w:p w14:paraId="3E2DC8C2" w14:textId="563A285D" w:rsidR="0002352A" w:rsidRPr="0038073F" w:rsidRDefault="0002352A" w:rsidP="00C07FD3">
      <w:pPr>
        <w:rPr>
          <w:lang w:val="fr-FR"/>
        </w:rPr>
      </w:pPr>
      <w:r w:rsidRPr="0038073F">
        <w:rPr>
          <w:b/>
          <w:lang w:val="fr-FR"/>
        </w:rPr>
        <w:t>Online application:</w:t>
      </w:r>
      <w:r w:rsidRPr="0038073F">
        <w:rPr>
          <w:lang w:val="fr-FR"/>
        </w:rPr>
        <w:t xml:space="preserve"> </w:t>
      </w:r>
      <w:hyperlink r:id="rId9" w:history="1">
        <w:r w:rsidRPr="0038073F">
          <w:rPr>
            <w:rStyle w:val="Hyperlink"/>
            <w:lang w:val="fr-FR"/>
          </w:rPr>
          <w:t>http://www.ifs.tu-dortmund.de/cms/de/Forschung/Gesamtliste-Laufende-Projekte/Unterseiten/Application-for-RESI-programme/</w:t>
        </w:r>
      </w:hyperlink>
    </w:p>
    <w:p w14:paraId="35619F45" w14:textId="77777777" w:rsidR="007931E2" w:rsidRPr="0038073F" w:rsidRDefault="007931E2" w:rsidP="00C07FD3">
      <w:pPr>
        <w:rPr>
          <w:lang w:val="fr-FR"/>
        </w:rPr>
      </w:pPr>
    </w:p>
    <w:p w14:paraId="3EB16538" w14:textId="77777777" w:rsidR="00E95E3D" w:rsidRPr="0038073F" w:rsidRDefault="00E95E3D" w:rsidP="00C07FD3">
      <w:pPr>
        <w:rPr>
          <w:lang w:val="fr-FR"/>
        </w:rPr>
      </w:pPr>
    </w:p>
    <w:p w14:paraId="5C4F3F3C" w14:textId="717AF988" w:rsidR="00923F5C" w:rsidRPr="004D1408" w:rsidRDefault="0038073F" w:rsidP="00C07FD3">
      <w:pPr>
        <w:rPr>
          <w:b/>
          <w:bCs/>
          <w:u w:val="single"/>
          <w:lang w:val="en-US"/>
        </w:rPr>
      </w:pPr>
      <w:r w:rsidRPr="004D1408">
        <w:rPr>
          <w:b/>
          <w:bCs/>
          <w:u w:val="single"/>
          <w:lang w:val="en-US"/>
        </w:rPr>
        <w:t>Timeline</w:t>
      </w:r>
      <w:r w:rsidR="00E95E3D" w:rsidRPr="004D1408">
        <w:rPr>
          <w:b/>
          <w:bCs/>
          <w:u w:val="single"/>
          <w:lang w:val="en-US"/>
        </w:rPr>
        <w:t xml:space="preserve">: </w:t>
      </w:r>
    </w:p>
    <w:p w14:paraId="2C0A78C7" w14:textId="555B97C5" w:rsidR="00E95E3D" w:rsidRPr="0038073F" w:rsidRDefault="00923F5C" w:rsidP="00C07FD3">
      <w:pPr>
        <w:rPr>
          <w:lang w:val="en-US"/>
        </w:rPr>
      </w:pPr>
      <w:r w:rsidRPr="0038073F">
        <w:rPr>
          <w:lang w:val="en-US"/>
        </w:rPr>
        <w:t>Announcement</w:t>
      </w:r>
      <w:r w:rsidR="0038073F">
        <w:rPr>
          <w:lang w:val="en-US"/>
        </w:rPr>
        <w:t>: Latest</w:t>
      </w:r>
      <w:r w:rsidRPr="0038073F">
        <w:rPr>
          <w:lang w:val="en-US"/>
        </w:rPr>
        <w:t xml:space="preserve"> on </w:t>
      </w:r>
      <w:r w:rsidR="004D1408">
        <w:rPr>
          <w:lang w:val="en-US"/>
        </w:rPr>
        <w:t>11</w:t>
      </w:r>
      <w:r w:rsidRPr="0038073F">
        <w:rPr>
          <w:lang w:val="en-US"/>
        </w:rPr>
        <w:t xml:space="preserve">.6. </w:t>
      </w:r>
      <w:r w:rsidR="00E95E3D" w:rsidRPr="0038073F">
        <w:rPr>
          <w:lang w:val="en-US"/>
        </w:rPr>
        <w:t xml:space="preserve"> </w:t>
      </w:r>
    </w:p>
    <w:p w14:paraId="60C1B4DF" w14:textId="134F734E" w:rsidR="00923F5C" w:rsidRPr="0038073F" w:rsidRDefault="00923F5C" w:rsidP="00C07FD3">
      <w:pPr>
        <w:rPr>
          <w:lang w:val="en-US"/>
        </w:rPr>
      </w:pPr>
      <w:r w:rsidRPr="0038073F">
        <w:rPr>
          <w:lang w:val="en-US"/>
        </w:rPr>
        <w:t>Application</w:t>
      </w:r>
      <w:r w:rsidR="0038073F">
        <w:rPr>
          <w:lang w:val="en-US"/>
        </w:rPr>
        <w:t>:</w:t>
      </w:r>
      <w:r w:rsidRPr="0038073F">
        <w:rPr>
          <w:lang w:val="en-US"/>
        </w:rPr>
        <w:t xml:space="preserve"> till 1</w:t>
      </w:r>
      <w:r w:rsidR="004D1408">
        <w:rPr>
          <w:lang w:val="en-US"/>
        </w:rPr>
        <w:t>4</w:t>
      </w:r>
      <w:r w:rsidRPr="0038073F">
        <w:rPr>
          <w:lang w:val="en-US"/>
        </w:rPr>
        <w:t>.6.</w:t>
      </w:r>
    </w:p>
    <w:p w14:paraId="23DC02BB" w14:textId="31BA0B73" w:rsidR="0038073F" w:rsidRDefault="00923F5C">
      <w:pPr>
        <w:rPr>
          <w:lang w:val="en-US"/>
        </w:rPr>
      </w:pPr>
      <w:r w:rsidRPr="0038073F">
        <w:rPr>
          <w:lang w:val="en-US"/>
        </w:rPr>
        <w:t>Application confirmation: Til</w:t>
      </w:r>
      <w:r w:rsidR="0038073F">
        <w:rPr>
          <w:lang w:val="en-US"/>
        </w:rPr>
        <w:t>l</w:t>
      </w:r>
      <w:r w:rsidRPr="0038073F">
        <w:rPr>
          <w:lang w:val="en-US"/>
        </w:rPr>
        <w:t xml:space="preserve"> 1</w:t>
      </w:r>
      <w:r w:rsidR="004D1408">
        <w:rPr>
          <w:lang w:val="en-US"/>
        </w:rPr>
        <w:t>6</w:t>
      </w:r>
      <w:bookmarkStart w:id="0" w:name="_GoBack"/>
      <w:bookmarkEnd w:id="0"/>
      <w:r w:rsidRPr="0038073F">
        <w:rPr>
          <w:lang w:val="en-US"/>
        </w:rPr>
        <w:t xml:space="preserve">.6. </w:t>
      </w:r>
      <w:r w:rsidR="0038073F">
        <w:rPr>
          <w:lang w:val="en-US"/>
        </w:rPr>
        <w:br w:type="page"/>
      </w:r>
    </w:p>
    <w:p w14:paraId="62C2B73D" w14:textId="77777777" w:rsidR="0038073F" w:rsidRDefault="0038073F">
      <w:pPr>
        <w:rPr>
          <w:b/>
          <w:bCs/>
          <w:u w:val="single"/>
          <w:lang w:val="en-US"/>
        </w:rPr>
      </w:pPr>
    </w:p>
    <w:p w14:paraId="457C0C84" w14:textId="77777777" w:rsidR="008D125C" w:rsidRPr="00F42910" w:rsidRDefault="008D125C" w:rsidP="006B46A9">
      <w:pPr>
        <w:rPr>
          <w:b/>
          <w:bCs/>
          <w:u w:val="single"/>
          <w:lang w:val="en-US"/>
        </w:rPr>
      </w:pPr>
    </w:p>
    <w:p w14:paraId="532E69AF" w14:textId="03B784F8" w:rsidR="00EF3B53" w:rsidRPr="004D1408" w:rsidRDefault="0038073F" w:rsidP="00C40ED1">
      <w:pPr>
        <w:rPr>
          <w:lang w:val="en-US"/>
        </w:rPr>
      </w:pPr>
      <w:proofErr w:type="spellStart"/>
      <w:r w:rsidRPr="004D1408">
        <w:rPr>
          <w:b/>
          <w:bCs/>
          <w:u w:val="single"/>
          <w:lang w:val="en-US"/>
        </w:rPr>
        <w:t>Shedule</w:t>
      </w:r>
      <w:proofErr w:type="spellEnd"/>
      <w:r w:rsidR="00EF3B53" w:rsidRPr="004D1408">
        <w:rPr>
          <w:b/>
          <w:bCs/>
          <w:u w:val="single"/>
          <w:lang w:val="en-US"/>
        </w:rPr>
        <w:t>:</w:t>
      </w:r>
    </w:p>
    <w:tbl>
      <w:tblPr>
        <w:tblStyle w:val="Tabellenraster"/>
        <w:tblW w:w="15026" w:type="dxa"/>
        <w:tblInd w:w="-5" w:type="dxa"/>
        <w:tblLook w:val="04A0" w:firstRow="1" w:lastRow="0" w:firstColumn="1" w:lastColumn="0" w:noHBand="0" w:noVBand="1"/>
      </w:tblPr>
      <w:tblGrid>
        <w:gridCol w:w="1158"/>
        <w:gridCol w:w="3381"/>
        <w:gridCol w:w="2745"/>
        <w:gridCol w:w="7742"/>
      </w:tblGrid>
      <w:tr w:rsidR="00126112" w14:paraId="6058020E" w14:textId="77777777" w:rsidTr="004D1408">
        <w:tc>
          <w:tcPr>
            <w:tcW w:w="1158" w:type="dxa"/>
          </w:tcPr>
          <w:p w14:paraId="369942E7" w14:textId="77777777" w:rsidR="00126112" w:rsidRPr="00EF3B53" w:rsidRDefault="00126112" w:rsidP="00EF3B53">
            <w:pPr>
              <w:rPr>
                <w:b/>
                <w:bCs/>
                <w:u w:val="single"/>
                <w:lang w:val="de-DE"/>
              </w:rPr>
            </w:pPr>
            <w:r w:rsidRPr="00EF3B53">
              <w:rPr>
                <w:b/>
                <w:bCs/>
                <w:u w:val="single"/>
                <w:lang w:val="de-DE"/>
              </w:rPr>
              <w:t>Time</w:t>
            </w:r>
            <w:r>
              <w:rPr>
                <w:b/>
                <w:bCs/>
                <w:u w:val="single"/>
                <w:lang w:val="de-DE"/>
              </w:rPr>
              <w:t xml:space="preserve"> (</w:t>
            </w:r>
            <w:proofErr w:type="spellStart"/>
            <w:r>
              <w:rPr>
                <w:b/>
                <w:bCs/>
                <w:u w:val="single"/>
                <w:lang w:val="de-DE"/>
              </w:rPr>
              <w:t>minutes</w:t>
            </w:r>
            <w:proofErr w:type="spellEnd"/>
            <w:r>
              <w:rPr>
                <w:b/>
                <w:bCs/>
                <w:u w:val="single"/>
                <w:lang w:val="de-DE"/>
              </w:rPr>
              <w:t>):</w:t>
            </w:r>
          </w:p>
        </w:tc>
        <w:tc>
          <w:tcPr>
            <w:tcW w:w="3381" w:type="dxa"/>
          </w:tcPr>
          <w:p w14:paraId="30A87A13" w14:textId="77777777" w:rsidR="00126112" w:rsidRDefault="00126112" w:rsidP="00EF3B53">
            <w:pPr>
              <w:rPr>
                <w:lang w:val="de-DE"/>
              </w:rPr>
            </w:pPr>
            <w:proofErr w:type="spellStart"/>
            <w:r>
              <w:rPr>
                <w:b/>
                <w:bCs/>
                <w:u w:val="single"/>
                <w:lang w:val="de-DE"/>
              </w:rPr>
              <w:t>Activity</w:t>
            </w:r>
            <w:proofErr w:type="spellEnd"/>
            <w:r>
              <w:rPr>
                <w:b/>
                <w:bCs/>
                <w:u w:val="single"/>
                <w:lang w:val="de-DE"/>
              </w:rPr>
              <w:t>:</w:t>
            </w:r>
          </w:p>
        </w:tc>
        <w:tc>
          <w:tcPr>
            <w:tcW w:w="2745" w:type="dxa"/>
          </w:tcPr>
          <w:p w14:paraId="47423D36" w14:textId="67F6160B" w:rsidR="00126112" w:rsidRDefault="007931E2" w:rsidP="00EF3B53">
            <w:pPr>
              <w:rPr>
                <w:b/>
                <w:bCs/>
                <w:u w:val="single"/>
                <w:lang w:val="de-DE"/>
              </w:rPr>
            </w:pPr>
            <w:proofErr w:type="spellStart"/>
            <w:r>
              <w:rPr>
                <w:b/>
                <w:bCs/>
                <w:u w:val="single"/>
                <w:lang w:val="de-DE"/>
              </w:rPr>
              <w:t>Responsible</w:t>
            </w:r>
            <w:proofErr w:type="spellEnd"/>
            <w:r>
              <w:rPr>
                <w:b/>
                <w:bCs/>
                <w:u w:val="single"/>
                <w:lang w:val="de-DE"/>
              </w:rPr>
              <w:t>:</w:t>
            </w:r>
          </w:p>
        </w:tc>
        <w:tc>
          <w:tcPr>
            <w:tcW w:w="7742" w:type="dxa"/>
          </w:tcPr>
          <w:p w14:paraId="4A6002CB" w14:textId="68D4D026" w:rsidR="00126112" w:rsidRDefault="00126112" w:rsidP="00EF3B53">
            <w:pPr>
              <w:rPr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 xml:space="preserve">Guiding </w:t>
            </w:r>
            <w:proofErr w:type="spellStart"/>
            <w:r>
              <w:rPr>
                <w:b/>
                <w:bCs/>
                <w:u w:val="single"/>
                <w:lang w:val="de-DE"/>
              </w:rPr>
              <w:t>questions</w:t>
            </w:r>
            <w:proofErr w:type="spellEnd"/>
            <w:r>
              <w:rPr>
                <w:b/>
                <w:bCs/>
                <w:u w:val="single"/>
                <w:lang w:val="de-DE"/>
              </w:rPr>
              <w:t>:</w:t>
            </w:r>
          </w:p>
        </w:tc>
      </w:tr>
      <w:tr w:rsidR="007714A3" w14:paraId="018F3EB4" w14:textId="77777777" w:rsidTr="004D1408">
        <w:tc>
          <w:tcPr>
            <w:tcW w:w="1158" w:type="dxa"/>
          </w:tcPr>
          <w:p w14:paraId="46C08C32" w14:textId="758C337B" w:rsidR="007714A3" w:rsidRDefault="007714A3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10‘</w:t>
            </w:r>
          </w:p>
        </w:tc>
        <w:tc>
          <w:tcPr>
            <w:tcW w:w="3381" w:type="dxa"/>
          </w:tcPr>
          <w:p w14:paraId="63CF30B4" w14:textId="2AA5061A" w:rsidR="007714A3" w:rsidRPr="00E543D5" w:rsidRDefault="007714A3" w:rsidP="007714A3">
            <w:pPr>
              <w:rPr>
                <w:lang w:val="en-US"/>
              </w:rPr>
            </w:pPr>
            <w:r w:rsidRPr="00E543D5">
              <w:rPr>
                <w:lang w:val="en-US"/>
              </w:rPr>
              <w:t>Welcoming of colleagues and introduction to the RESI-Project/Aim of the Webinar/Time line</w:t>
            </w:r>
          </w:p>
        </w:tc>
        <w:tc>
          <w:tcPr>
            <w:tcW w:w="2745" w:type="dxa"/>
          </w:tcPr>
          <w:p w14:paraId="1E8C61BA" w14:textId="7E6E303A" w:rsidR="007714A3" w:rsidRDefault="007714A3" w:rsidP="007714A3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Anwaar</w:t>
            </w:r>
            <w:proofErr w:type="spellEnd"/>
            <w:r>
              <w:rPr>
                <w:lang w:val="en-US"/>
              </w:rPr>
              <w:t xml:space="preserve"> &amp; Felix</w:t>
            </w:r>
          </w:p>
        </w:tc>
        <w:tc>
          <w:tcPr>
            <w:tcW w:w="7742" w:type="dxa"/>
          </w:tcPr>
          <w:p w14:paraId="0A8DEB79" w14:textId="183836CD" w:rsidR="007714A3" w:rsidRPr="00E543D5" w:rsidRDefault="007714A3" w:rsidP="007714A3">
            <w:pPr>
              <w:rPr>
                <w:lang w:val="en-US"/>
              </w:rPr>
            </w:pPr>
            <w:r>
              <w:rPr>
                <w:lang w:val="en-US"/>
              </w:rPr>
              <w:t>Welcoming, Introduction, Getting started</w:t>
            </w:r>
          </w:p>
        </w:tc>
      </w:tr>
      <w:tr w:rsidR="004D1408" w14:paraId="2111EA52" w14:textId="77777777" w:rsidTr="004D1408">
        <w:tc>
          <w:tcPr>
            <w:tcW w:w="1158" w:type="dxa"/>
          </w:tcPr>
          <w:p w14:paraId="0454E35D" w14:textId="00C0014E" w:rsidR="004D1408" w:rsidRDefault="004D1408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5‘</w:t>
            </w:r>
          </w:p>
        </w:tc>
        <w:tc>
          <w:tcPr>
            <w:tcW w:w="3381" w:type="dxa"/>
            <w:vMerge w:val="restart"/>
          </w:tcPr>
          <w:p w14:paraId="47A30FB2" w14:textId="5BAEDC60" w:rsidR="004D1408" w:rsidRPr="00E543D5" w:rsidRDefault="004D1408" w:rsidP="007714A3">
            <w:pPr>
              <w:rPr>
                <w:lang w:val="en-US"/>
              </w:rPr>
            </w:pPr>
            <w:r>
              <w:rPr>
                <w:lang w:val="en-US"/>
              </w:rPr>
              <w:t>Opening greetings</w:t>
            </w:r>
          </w:p>
        </w:tc>
        <w:tc>
          <w:tcPr>
            <w:tcW w:w="2745" w:type="dxa"/>
            <w:vMerge w:val="restart"/>
          </w:tcPr>
          <w:p w14:paraId="559E003F" w14:textId="08920CDE" w:rsidR="004D1408" w:rsidRDefault="004D1408" w:rsidP="007714A3">
            <w:pPr>
              <w:rPr>
                <w:lang w:val="en-US"/>
              </w:rPr>
            </w:pPr>
            <w:r>
              <w:rPr>
                <w:lang w:val="en-US"/>
              </w:rPr>
              <w:t>Vice-president of Mosul University</w:t>
            </w:r>
          </w:p>
        </w:tc>
        <w:tc>
          <w:tcPr>
            <w:tcW w:w="7742" w:type="dxa"/>
            <w:vMerge w:val="restart"/>
          </w:tcPr>
          <w:p w14:paraId="297C4FE6" w14:textId="60FEB1F9" w:rsidR="004D1408" w:rsidRPr="00E543D5" w:rsidRDefault="004D1408" w:rsidP="007714A3">
            <w:pPr>
              <w:rPr>
                <w:lang w:val="en-US"/>
              </w:rPr>
            </w:pPr>
            <w:r>
              <w:rPr>
                <w:lang w:val="en-US"/>
              </w:rPr>
              <w:t>Giving short statements on how Covid19 affected societies and academic matters at the universities</w:t>
            </w:r>
          </w:p>
        </w:tc>
      </w:tr>
      <w:tr w:rsidR="004D1408" w14:paraId="1B5BEA81" w14:textId="77777777" w:rsidTr="004D1408">
        <w:tc>
          <w:tcPr>
            <w:tcW w:w="1158" w:type="dxa"/>
          </w:tcPr>
          <w:p w14:paraId="70FD6B27" w14:textId="34914D61" w:rsidR="004D1408" w:rsidRDefault="004D1408" w:rsidP="007714A3">
            <w:pPr>
              <w:jc w:val="center"/>
              <w:rPr>
                <w:lang w:val="de-DE"/>
              </w:rPr>
            </w:pPr>
          </w:p>
        </w:tc>
        <w:tc>
          <w:tcPr>
            <w:tcW w:w="3381" w:type="dxa"/>
            <w:vMerge/>
          </w:tcPr>
          <w:p w14:paraId="4504BE0A" w14:textId="77777777" w:rsidR="004D1408" w:rsidRDefault="004D1408" w:rsidP="007714A3">
            <w:pPr>
              <w:rPr>
                <w:lang w:val="en-US"/>
              </w:rPr>
            </w:pPr>
          </w:p>
        </w:tc>
        <w:tc>
          <w:tcPr>
            <w:tcW w:w="2745" w:type="dxa"/>
            <w:vMerge/>
          </w:tcPr>
          <w:p w14:paraId="61FB5DAC" w14:textId="3E1A057A" w:rsidR="004D1408" w:rsidRDefault="004D1408" w:rsidP="007714A3">
            <w:pPr>
              <w:rPr>
                <w:lang w:val="en-US"/>
              </w:rPr>
            </w:pPr>
          </w:p>
        </w:tc>
        <w:tc>
          <w:tcPr>
            <w:tcW w:w="7742" w:type="dxa"/>
            <w:vMerge/>
          </w:tcPr>
          <w:p w14:paraId="034579BD" w14:textId="77777777" w:rsidR="004D1408" w:rsidRPr="00E543D5" w:rsidRDefault="004D1408" w:rsidP="007714A3">
            <w:pPr>
              <w:rPr>
                <w:lang w:val="en-US"/>
              </w:rPr>
            </w:pPr>
          </w:p>
        </w:tc>
      </w:tr>
      <w:tr w:rsidR="004D1408" w14:paraId="30CE903D" w14:textId="77777777" w:rsidTr="004D1408">
        <w:tc>
          <w:tcPr>
            <w:tcW w:w="1158" w:type="dxa"/>
          </w:tcPr>
          <w:p w14:paraId="3874394F" w14:textId="45525615" w:rsidR="004D1408" w:rsidRDefault="004D1408" w:rsidP="007714A3">
            <w:pPr>
              <w:jc w:val="center"/>
              <w:rPr>
                <w:lang w:val="de-DE"/>
              </w:rPr>
            </w:pPr>
          </w:p>
        </w:tc>
        <w:tc>
          <w:tcPr>
            <w:tcW w:w="3381" w:type="dxa"/>
            <w:vMerge/>
          </w:tcPr>
          <w:p w14:paraId="5DC76EC1" w14:textId="77777777" w:rsidR="004D1408" w:rsidRDefault="004D1408" w:rsidP="007714A3">
            <w:pPr>
              <w:rPr>
                <w:lang w:val="en-US"/>
              </w:rPr>
            </w:pPr>
          </w:p>
        </w:tc>
        <w:tc>
          <w:tcPr>
            <w:tcW w:w="2745" w:type="dxa"/>
            <w:vMerge/>
          </w:tcPr>
          <w:p w14:paraId="46F0C0E6" w14:textId="0750DD95" w:rsidR="004D1408" w:rsidRDefault="004D1408" w:rsidP="007714A3">
            <w:pPr>
              <w:rPr>
                <w:lang w:val="en-US"/>
              </w:rPr>
            </w:pPr>
          </w:p>
        </w:tc>
        <w:tc>
          <w:tcPr>
            <w:tcW w:w="7742" w:type="dxa"/>
            <w:vMerge/>
          </w:tcPr>
          <w:p w14:paraId="1D2508C8" w14:textId="77777777" w:rsidR="004D1408" w:rsidRPr="00E543D5" w:rsidRDefault="004D1408" w:rsidP="007714A3">
            <w:pPr>
              <w:rPr>
                <w:lang w:val="en-US"/>
              </w:rPr>
            </w:pPr>
          </w:p>
        </w:tc>
      </w:tr>
      <w:tr w:rsidR="007714A3" w14:paraId="6E28B116" w14:textId="77777777" w:rsidTr="004D1408">
        <w:tc>
          <w:tcPr>
            <w:tcW w:w="1158" w:type="dxa"/>
          </w:tcPr>
          <w:p w14:paraId="51A85AC9" w14:textId="12707A36" w:rsidR="007714A3" w:rsidRDefault="007714A3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356018">
              <w:rPr>
                <w:lang w:val="de-DE"/>
              </w:rPr>
              <w:t>5</w:t>
            </w:r>
            <w:r>
              <w:rPr>
                <w:lang w:val="de-DE"/>
              </w:rPr>
              <w:t>‘</w:t>
            </w:r>
          </w:p>
        </w:tc>
        <w:tc>
          <w:tcPr>
            <w:tcW w:w="3381" w:type="dxa"/>
          </w:tcPr>
          <w:p w14:paraId="42AFA2FE" w14:textId="30C3108D" w:rsidR="007714A3" w:rsidRPr="00E543D5" w:rsidRDefault="00356018" w:rsidP="007714A3">
            <w:pPr>
              <w:rPr>
                <w:lang w:val="en-US"/>
              </w:rPr>
            </w:pPr>
            <w:r>
              <w:rPr>
                <w:lang w:val="en-US"/>
              </w:rPr>
              <w:t>Introducing Framework</w:t>
            </w:r>
          </w:p>
        </w:tc>
        <w:tc>
          <w:tcPr>
            <w:tcW w:w="2745" w:type="dxa"/>
          </w:tcPr>
          <w:p w14:paraId="3F0528B7" w14:textId="0883C859" w:rsidR="007714A3" w:rsidRPr="00E543D5" w:rsidRDefault="00356018" w:rsidP="007714A3">
            <w:pPr>
              <w:rPr>
                <w:lang w:val="en-US"/>
              </w:rPr>
            </w:pPr>
            <w:r>
              <w:rPr>
                <w:lang w:val="en-US"/>
              </w:rPr>
              <w:t xml:space="preserve">Dr. Heike </w:t>
            </w:r>
          </w:p>
        </w:tc>
        <w:tc>
          <w:tcPr>
            <w:tcW w:w="7742" w:type="dxa"/>
          </w:tcPr>
          <w:p w14:paraId="15F3476C" w14:textId="5DD3A24F" w:rsidR="00356018" w:rsidRDefault="00356018" w:rsidP="007714A3">
            <w:pPr>
              <w:rPr>
                <w:lang w:val="en-US"/>
              </w:rPr>
            </w:pPr>
            <w:r>
              <w:rPr>
                <w:lang w:val="en-US"/>
              </w:rPr>
              <w:t>The role of universities in times of crisis</w:t>
            </w:r>
          </w:p>
          <w:p w14:paraId="670CB92C" w14:textId="1B06A6B7" w:rsidR="007714A3" w:rsidRPr="00E543D5" w:rsidRDefault="00356018" w:rsidP="007714A3">
            <w:pPr>
              <w:rPr>
                <w:lang w:val="en-US"/>
              </w:rPr>
            </w:pPr>
            <w:r>
              <w:rPr>
                <w:lang w:val="en-US"/>
              </w:rPr>
              <w:t>Introducing the key ideas and questions building on Dewey</w:t>
            </w:r>
            <w:r w:rsidR="002B1FD1">
              <w:rPr>
                <w:lang w:val="en-US"/>
              </w:rPr>
              <w:t xml:space="preserve">’ idea of the significance of social interaction in education </w:t>
            </w:r>
          </w:p>
        </w:tc>
      </w:tr>
      <w:tr w:rsidR="007714A3" w14:paraId="6BF73878" w14:textId="77777777" w:rsidTr="004D1408">
        <w:tc>
          <w:tcPr>
            <w:tcW w:w="1158" w:type="dxa"/>
          </w:tcPr>
          <w:p w14:paraId="2A1E8C9C" w14:textId="437C80FE" w:rsidR="007714A3" w:rsidRDefault="007714A3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15‘</w:t>
            </w:r>
          </w:p>
        </w:tc>
        <w:tc>
          <w:tcPr>
            <w:tcW w:w="3381" w:type="dxa"/>
          </w:tcPr>
          <w:p w14:paraId="7104FAA3" w14:textId="60C0D8B8" w:rsidR="007714A3" w:rsidRPr="00E543D5" w:rsidRDefault="007714A3" w:rsidP="007714A3">
            <w:pPr>
              <w:rPr>
                <w:lang w:val="en-US"/>
              </w:rPr>
            </w:pPr>
            <w:r>
              <w:rPr>
                <w:lang w:val="en-US"/>
              </w:rPr>
              <w:t>Introductory talk: The importance of social learning in university teaching</w:t>
            </w:r>
          </w:p>
        </w:tc>
        <w:tc>
          <w:tcPr>
            <w:tcW w:w="2745" w:type="dxa"/>
          </w:tcPr>
          <w:p w14:paraId="14C7108F" w14:textId="56A5FBD7" w:rsidR="007714A3" w:rsidRPr="004D1408" w:rsidRDefault="004D1408" w:rsidP="007714A3">
            <w:pPr>
              <w:rPr>
                <w:lang w:val="de-AT"/>
              </w:rPr>
            </w:pPr>
            <w:r w:rsidRPr="004D1408">
              <w:rPr>
                <w:rFonts w:ascii="Arial" w:hAnsi="Arial" w:cs="Arial"/>
                <w:color w:val="4E5A66"/>
                <w:sz w:val="21"/>
                <w:szCs w:val="21"/>
                <w:shd w:val="clear" w:color="auto" w:fill="FFFFFF"/>
                <w:lang w:val="de-AT"/>
              </w:rPr>
              <w:t xml:space="preserve">Dagmar Schulte, </w:t>
            </w:r>
            <w:proofErr w:type="spellStart"/>
            <w:r w:rsidRPr="004D1408">
              <w:rPr>
                <w:rFonts w:ascii="Arial" w:hAnsi="Arial" w:cs="Arial"/>
                <w:color w:val="4E5A66"/>
                <w:sz w:val="21"/>
                <w:szCs w:val="21"/>
                <w:shd w:val="clear" w:color="auto" w:fill="FFFFFF"/>
                <w:lang w:val="de-AT"/>
              </w:rPr>
              <w:t>Zhb</w:t>
            </w:r>
            <w:proofErr w:type="spellEnd"/>
            <w:r w:rsidRPr="004D1408">
              <w:rPr>
                <w:rFonts w:ascii="Arial" w:hAnsi="Arial" w:cs="Arial"/>
                <w:color w:val="4E5A66"/>
                <w:sz w:val="21"/>
                <w:szCs w:val="21"/>
                <w:shd w:val="clear" w:color="auto" w:fill="FFFFFF"/>
                <w:lang w:val="de-AT"/>
              </w:rPr>
              <w:t xml:space="preserve"> Bonn</w:t>
            </w:r>
            <w:r w:rsidRPr="004D1408">
              <w:rPr>
                <w:rFonts w:ascii="Arial" w:hAnsi="Arial" w:cs="Arial"/>
                <w:color w:val="4E5A66"/>
                <w:sz w:val="21"/>
                <w:szCs w:val="21"/>
                <w:shd w:val="clear" w:color="auto" w:fill="FFFFFF"/>
                <w:lang w:val="de-AT"/>
              </w:rPr>
              <w:t xml:space="preserve"> (</w:t>
            </w:r>
            <w:hyperlink r:id="rId10" w:tgtFrame="_blank" w:history="1">
              <w:r w:rsidRPr="004D1408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  <w:lang w:val="de-AT"/>
                </w:rPr>
                <w:t>http://www.werknetz.com/</w:t>
              </w:r>
            </w:hyperlink>
            <w:r w:rsidRPr="004D1408">
              <w:rPr>
                <w:lang w:val="de-AT"/>
              </w:rPr>
              <w:t>)</w:t>
            </w:r>
          </w:p>
        </w:tc>
        <w:tc>
          <w:tcPr>
            <w:tcW w:w="7742" w:type="dxa"/>
          </w:tcPr>
          <w:p w14:paraId="70DD118D" w14:textId="6936712D" w:rsidR="007714A3" w:rsidRPr="00356018" w:rsidRDefault="00356018" w:rsidP="007714A3">
            <w:pPr>
              <w:tabs>
                <w:tab w:val="left" w:pos="2430"/>
              </w:tabs>
              <w:rPr>
                <w:lang w:val="en-US"/>
              </w:rPr>
            </w:pPr>
            <w:proofErr w:type="gramStart"/>
            <w:r>
              <w:rPr>
                <w:lang w:val="en-US"/>
              </w:rPr>
              <w:t>Models  of</w:t>
            </w:r>
            <w:proofErr w:type="gramEnd"/>
            <w:r>
              <w:rPr>
                <w:lang w:val="en-US"/>
              </w:rPr>
              <w:t xml:space="preserve"> social learning in online university teaching</w:t>
            </w:r>
          </w:p>
        </w:tc>
      </w:tr>
      <w:tr w:rsidR="007714A3" w14:paraId="60B1BBDD" w14:textId="77777777" w:rsidTr="004D1408">
        <w:tc>
          <w:tcPr>
            <w:tcW w:w="1158" w:type="dxa"/>
          </w:tcPr>
          <w:p w14:paraId="063E4351" w14:textId="4CBEEAB1" w:rsidR="007714A3" w:rsidRDefault="007714A3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15‘</w:t>
            </w:r>
          </w:p>
        </w:tc>
        <w:tc>
          <w:tcPr>
            <w:tcW w:w="3381" w:type="dxa"/>
          </w:tcPr>
          <w:p w14:paraId="1DA9274F" w14:textId="2BF03381" w:rsidR="007714A3" w:rsidRPr="00E543D5" w:rsidRDefault="007714A3" w:rsidP="007714A3">
            <w:pPr>
              <w:rPr>
                <w:lang w:val="en-US"/>
              </w:rPr>
            </w:pPr>
            <w:r>
              <w:rPr>
                <w:lang w:val="en-US"/>
              </w:rPr>
              <w:t>Introductory talk: Chances and limits to cooperation in the digital spaces</w:t>
            </w:r>
          </w:p>
        </w:tc>
        <w:tc>
          <w:tcPr>
            <w:tcW w:w="2745" w:type="dxa"/>
          </w:tcPr>
          <w:p w14:paraId="3FE0849F" w14:textId="0E58CC93" w:rsidR="007714A3" w:rsidRPr="00E543D5" w:rsidRDefault="007714A3" w:rsidP="007714A3">
            <w:pPr>
              <w:rPr>
                <w:lang w:val="en-US"/>
              </w:rPr>
            </w:pPr>
            <w:r>
              <w:rPr>
                <w:lang w:val="en-US"/>
              </w:rPr>
              <w:t>Kathrin Bischoff</w:t>
            </w:r>
          </w:p>
        </w:tc>
        <w:tc>
          <w:tcPr>
            <w:tcW w:w="7742" w:type="dxa"/>
          </w:tcPr>
          <w:p w14:paraId="7D55D3F8" w14:textId="3A9E10CC" w:rsidR="007714A3" w:rsidRPr="00E543D5" w:rsidRDefault="00356018" w:rsidP="007714A3">
            <w:pPr>
              <w:rPr>
                <w:lang w:val="en-US"/>
              </w:rPr>
            </w:pPr>
            <w:r>
              <w:rPr>
                <w:lang w:val="en-US"/>
              </w:rPr>
              <w:t>Chances and limits to cooperation in the digital spaces</w:t>
            </w:r>
          </w:p>
        </w:tc>
      </w:tr>
      <w:tr w:rsidR="00356018" w14:paraId="0C594B76" w14:textId="77777777" w:rsidTr="0049330D">
        <w:tc>
          <w:tcPr>
            <w:tcW w:w="1158" w:type="dxa"/>
          </w:tcPr>
          <w:p w14:paraId="4A39FAA8" w14:textId="19E24C99" w:rsidR="00356018" w:rsidRPr="006370CD" w:rsidRDefault="00356018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10‘</w:t>
            </w:r>
          </w:p>
        </w:tc>
        <w:tc>
          <w:tcPr>
            <w:tcW w:w="13868" w:type="dxa"/>
            <w:gridSpan w:val="3"/>
          </w:tcPr>
          <w:p w14:paraId="781302A4" w14:textId="42702A28" w:rsidR="00356018" w:rsidRDefault="002B1FD1" w:rsidP="00356018">
            <w:r>
              <w:t>B</w:t>
            </w:r>
            <w:r w:rsidR="00356018">
              <w:t>reak</w:t>
            </w:r>
          </w:p>
        </w:tc>
      </w:tr>
      <w:tr w:rsidR="007714A3" w14:paraId="00D36360" w14:textId="77777777" w:rsidTr="004D1408">
        <w:tc>
          <w:tcPr>
            <w:tcW w:w="1158" w:type="dxa"/>
          </w:tcPr>
          <w:p w14:paraId="5E99BCA4" w14:textId="729D048E" w:rsidR="007714A3" w:rsidRPr="006370CD" w:rsidRDefault="00536EA9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Pr="006370CD">
              <w:rPr>
                <w:lang w:val="de-DE"/>
              </w:rPr>
              <w:t xml:space="preserve"> </w:t>
            </w:r>
            <w:r w:rsidR="007714A3" w:rsidRPr="006370CD">
              <w:rPr>
                <w:lang w:val="de-DE"/>
              </w:rPr>
              <w:t>‘</w:t>
            </w:r>
          </w:p>
        </w:tc>
        <w:tc>
          <w:tcPr>
            <w:tcW w:w="3381" w:type="dxa"/>
          </w:tcPr>
          <w:p w14:paraId="0A2C3CCC" w14:textId="640E1533" w:rsidR="007714A3" w:rsidRDefault="00356018" w:rsidP="007714A3">
            <w:pPr>
              <w:rPr>
                <w:lang w:val="en-US"/>
              </w:rPr>
            </w:pPr>
            <w:r>
              <w:rPr>
                <w:lang w:val="en-US"/>
              </w:rPr>
              <w:t>Exchange</w:t>
            </w:r>
            <w:r w:rsidR="002B1FD1">
              <w:rPr>
                <w:lang w:val="en-US"/>
              </w:rPr>
              <w:t>s</w:t>
            </w:r>
            <w:r>
              <w:rPr>
                <w:lang w:val="en-US"/>
              </w:rPr>
              <w:t xml:space="preserve"> in </w:t>
            </w:r>
            <w:r w:rsidR="00536EA9">
              <w:rPr>
                <w:lang w:val="en-US"/>
              </w:rPr>
              <w:t>3</w:t>
            </w:r>
            <w:r>
              <w:rPr>
                <w:lang w:val="en-US"/>
              </w:rPr>
              <w:t xml:space="preserve"> focus groups</w:t>
            </w:r>
          </w:p>
          <w:p w14:paraId="0B50291C" w14:textId="77777777" w:rsidR="002B1FD1" w:rsidRDefault="002B1FD1" w:rsidP="007714A3">
            <w:pPr>
              <w:rPr>
                <w:lang w:val="en-US"/>
              </w:rPr>
            </w:pPr>
          </w:p>
          <w:p w14:paraId="5E251016" w14:textId="77777777" w:rsidR="00536EA9" w:rsidRDefault="00536EA9" w:rsidP="00536EA9">
            <w:pPr>
              <w:rPr>
                <w:lang w:val="en-US"/>
              </w:rPr>
            </w:pPr>
            <w:r>
              <w:t xml:space="preserve">Group 1: </w:t>
            </w:r>
            <w:r>
              <w:rPr>
                <w:lang w:val="en-US"/>
              </w:rPr>
              <w:t>potentials, opportunities, limitations and boundaries of online-learning to modernize academic teaching</w:t>
            </w:r>
          </w:p>
          <w:p w14:paraId="1D45DA03" w14:textId="77777777" w:rsidR="002B1FD1" w:rsidRDefault="002B1FD1" w:rsidP="00536EA9"/>
          <w:p w14:paraId="4EE6FBC0" w14:textId="77777777" w:rsidR="00536EA9" w:rsidRDefault="00536EA9" w:rsidP="00536EA9">
            <w:pPr>
              <w:rPr>
                <w:lang w:val="en-US"/>
              </w:rPr>
            </w:pPr>
            <w:r>
              <w:t xml:space="preserve">Group 2: </w:t>
            </w:r>
            <w:r>
              <w:rPr>
                <w:lang w:val="en-US"/>
              </w:rPr>
              <w:t xml:space="preserve">potentials, opportunities, limitations and boundaries of </w:t>
            </w:r>
            <w:r>
              <w:rPr>
                <w:lang w:val="en-US"/>
              </w:rPr>
              <w:lastRenderedPageBreak/>
              <w:t>online-learning to social learning and reconciliation processes</w:t>
            </w:r>
          </w:p>
          <w:p w14:paraId="1BC95978" w14:textId="77777777" w:rsidR="002B1FD1" w:rsidRDefault="002B1FD1" w:rsidP="00536EA9">
            <w:pPr>
              <w:rPr>
                <w:lang w:val="en-US"/>
              </w:rPr>
            </w:pPr>
          </w:p>
          <w:p w14:paraId="4AE6D152" w14:textId="674F7F79" w:rsidR="00536EA9" w:rsidRPr="006370CD" w:rsidRDefault="00536EA9" w:rsidP="007714A3">
            <w:pPr>
              <w:rPr>
                <w:lang w:val="en-US"/>
              </w:rPr>
            </w:pPr>
            <w:r>
              <w:t xml:space="preserve">Group 3: </w:t>
            </w:r>
            <w:r>
              <w:rPr>
                <w:lang w:val="en-US"/>
              </w:rPr>
              <w:t>potentials, opportunities, limitations and boundaries of online-learning to research</w:t>
            </w:r>
          </w:p>
        </w:tc>
        <w:tc>
          <w:tcPr>
            <w:tcW w:w="2745" w:type="dxa"/>
          </w:tcPr>
          <w:p w14:paraId="13F9064A" w14:textId="6D69DD7E" w:rsidR="007714A3" w:rsidRPr="006370CD" w:rsidRDefault="00536EA9" w:rsidP="007714A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  <w:r w:rsidR="007714A3" w:rsidRPr="006370CD">
              <w:rPr>
                <w:lang w:val="en-US"/>
              </w:rPr>
              <w:t xml:space="preserve"> Moderator</w:t>
            </w:r>
            <w:r w:rsidR="00356018">
              <w:rPr>
                <w:lang w:val="en-US"/>
              </w:rPr>
              <w:t>-teams</w:t>
            </w:r>
          </w:p>
        </w:tc>
        <w:tc>
          <w:tcPr>
            <w:tcW w:w="7742" w:type="dxa"/>
          </w:tcPr>
          <w:p w14:paraId="53731402" w14:textId="0D916CAC" w:rsidR="007714A3" w:rsidRPr="006370CD" w:rsidRDefault="00356018" w:rsidP="00356018">
            <w:r>
              <w:t>Getting together, introduction to discussions</w:t>
            </w:r>
          </w:p>
        </w:tc>
      </w:tr>
      <w:tr w:rsidR="007714A3" w14:paraId="0B4116E2" w14:textId="77777777" w:rsidTr="004D1408">
        <w:tc>
          <w:tcPr>
            <w:tcW w:w="1158" w:type="dxa"/>
          </w:tcPr>
          <w:p w14:paraId="1D810759" w14:textId="0B2C90E9" w:rsidR="007714A3" w:rsidRPr="006370CD" w:rsidRDefault="00356018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  <w:r w:rsidR="007714A3" w:rsidRPr="006370CD">
              <w:rPr>
                <w:lang w:val="de-DE"/>
              </w:rPr>
              <w:t>‘</w:t>
            </w:r>
          </w:p>
        </w:tc>
        <w:tc>
          <w:tcPr>
            <w:tcW w:w="3381" w:type="dxa"/>
          </w:tcPr>
          <w:p w14:paraId="0EA4B7C3" w14:textId="685EE96F" w:rsidR="00536EA9" w:rsidRDefault="007714A3" w:rsidP="00536EA9">
            <w:pPr>
              <w:rPr>
                <w:lang w:val="en-US"/>
              </w:rPr>
            </w:pPr>
            <w:r w:rsidRPr="006370CD">
              <w:rPr>
                <w:lang w:val="en-US"/>
              </w:rPr>
              <w:t xml:space="preserve">Guided focus group discussions – </w:t>
            </w:r>
          </w:p>
          <w:p w14:paraId="32D1EFB4" w14:textId="40524355" w:rsidR="007714A3" w:rsidRPr="006370CD" w:rsidRDefault="007714A3" w:rsidP="007714A3">
            <w:pPr>
              <w:rPr>
                <w:lang w:val="en-US"/>
              </w:rPr>
            </w:pPr>
          </w:p>
          <w:p w14:paraId="7A0390AF" w14:textId="6EEDC600" w:rsidR="007714A3" w:rsidRPr="006370CD" w:rsidRDefault="007714A3" w:rsidP="007714A3">
            <w:pPr>
              <w:rPr>
                <w:lang w:val="en-US"/>
              </w:rPr>
            </w:pPr>
          </w:p>
        </w:tc>
        <w:tc>
          <w:tcPr>
            <w:tcW w:w="2745" w:type="dxa"/>
          </w:tcPr>
          <w:p w14:paraId="4DD20343" w14:textId="0F41C344" w:rsidR="007714A3" w:rsidRPr="000F4748" w:rsidRDefault="000F4748" w:rsidP="000F4748">
            <w:pPr>
              <w:rPr>
                <w:lang w:val="en-US"/>
              </w:rPr>
            </w:pPr>
            <w:r>
              <w:rPr>
                <w:lang w:val="en-US"/>
              </w:rPr>
              <w:t>3 Moderator-teams</w:t>
            </w:r>
          </w:p>
        </w:tc>
        <w:tc>
          <w:tcPr>
            <w:tcW w:w="7742" w:type="dxa"/>
          </w:tcPr>
          <w:p w14:paraId="7F14CD16" w14:textId="68A0BC1D" w:rsidR="00536EA9" w:rsidRDefault="00536EA9" w:rsidP="00536EA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B1FD1">
              <w:rPr>
                <w:lang w:val="en-US"/>
              </w:rPr>
              <w:t xml:space="preserve"> min.</w:t>
            </w:r>
            <w:r>
              <w:rPr>
                <w:lang w:val="en-US"/>
              </w:rPr>
              <w:t>: Introduction to key questions by moderators.</w:t>
            </w:r>
          </w:p>
          <w:p w14:paraId="1F0A0F75" w14:textId="33DF21BD" w:rsidR="00536EA9" w:rsidRDefault="00536EA9" w:rsidP="00536EA9">
            <w:pPr>
              <w:rPr>
                <w:lang w:val="en-US"/>
              </w:rPr>
            </w:pPr>
            <w:r>
              <w:rPr>
                <w:lang w:val="en-US"/>
              </w:rPr>
              <w:t>3x 5 min.: Statements presentations by invited speakers</w:t>
            </w:r>
          </w:p>
          <w:p w14:paraId="312DDD15" w14:textId="6D2452D7" w:rsidR="00536EA9" w:rsidRDefault="00536EA9" w:rsidP="00536EA9">
            <w:pPr>
              <w:rPr>
                <w:lang w:val="en-US"/>
              </w:rPr>
            </w:pPr>
            <w:r>
              <w:rPr>
                <w:lang w:val="en-US"/>
              </w:rPr>
              <w:t>20 min: Discussion on guiding questions</w:t>
            </w:r>
          </w:p>
          <w:p w14:paraId="258AF63F" w14:textId="23507003" w:rsidR="00536EA9" w:rsidRDefault="00536EA9" w:rsidP="00536EA9">
            <w:pPr>
              <w:rPr>
                <w:lang w:val="en-US"/>
              </w:rPr>
            </w:pPr>
            <w:r>
              <w:rPr>
                <w:lang w:val="en-US"/>
              </w:rPr>
              <w:t>5 min. summary</w:t>
            </w:r>
          </w:p>
          <w:p w14:paraId="70C7E2FA" w14:textId="77777777" w:rsidR="00536EA9" w:rsidRDefault="00536EA9" w:rsidP="00536EA9">
            <w:pPr>
              <w:rPr>
                <w:lang w:val="en-US"/>
              </w:rPr>
            </w:pPr>
          </w:p>
          <w:p w14:paraId="193B192A" w14:textId="5C0CC3FF" w:rsidR="00536EA9" w:rsidRPr="00536EA9" w:rsidRDefault="00536EA9" w:rsidP="00536EA9">
            <w:pPr>
              <w:rPr>
                <w:lang w:val="en-US"/>
              </w:rPr>
            </w:pPr>
          </w:p>
        </w:tc>
      </w:tr>
      <w:tr w:rsidR="00536EA9" w14:paraId="703D4766" w14:textId="77777777" w:rsidTr="00B555F4">
        <w:tc>
          <w:tcPr>
            <w:tcW w:w="15026" w:type="dxa"/>
            <w:gridSpan w:val="4"/>
          </w:tcPr>
          <w:p w14:paraId="1EB065C7" w14:textId="2A2697A4" w:rsidR="00536EA9" w:rsidRPr="00E543D5" w:rsidRDefault="00536EA9" w:rsidP="000F474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F4748">
              <w:rPr>
                <w:lang w:val="en-US"/>
              </w:rPr>
              <w:t>‘</w:t>
            </w:r>
            <w:r>
              <w:rPr>
                <w:lang w:val="en-US"/>
              </w:rPr>
              <w:t xml:space="preserve"> break</w:t>
            </w:r>
          </w:p>
        </w:tc>
      </w:tr>
      <w:tr w:rsidR="00536EA9" w14:paraId="4355FAEB" w14:textId="77777777" w:rsidTr="004D1408">
        <w:tc>
          <w:tcPr>
            <w:tcW w:w="1158" w:type="dxa"/>
          </w:tcPr>
          <w:p w14:paraId="34B044DC" w14:textId="6A234303" w:rsidR="00536EA9" w:rsidRDefault="00536EA9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20‘</w:t>
            </w:r>
          </w:p>
        </w:tc>
        <w:tc>
          <w:tcPr>
            <w:tcW w:w="3381" w:type="dxa"/>
          </w:tcPr>
          <w:p w14:paraId="694E7DD1" w14:textId="795D8C88" w:rsidR="00536EA9" w:rsidRDefault="00536EA9" w:rsidP="007714A3">
            <w:pPr>
              <w:rPr>
                <w:lang w:val="de-DE"/>
              </w:rPr>
            </w:pPr>
            <w:r>
              <w:rPr>
                <w:lang w:val="de-DE"/>
              </w:rPr>
              <w:t xml:space="preserve">Focus </w:t>
            </w:r>
            <w:proofErr w:type="spellStart"/>
            <w:r>
              <w:rPr>
                <w:lang w:val="de-DE"/>
              </w:rPr>
              <w:t>group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discussion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summary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2745" w:type="dxa"/>
            <w:vMerge w:val="restart"/>
          </w:tcPr>
          <w:p w14:paraId="033DA939" w14:textId="7E492288" w:rsidR="00536EA9" w:rsidRDefault="00536EA9" w:rsidP="007714A3">
            <w:pPr>
              <w:rPr>
                <w:lang w:val="en-US"/>
              </w:rPr>
            </w:pPr>
            <w:r>
              <w:rPr>
                <w:lang w:val="en-US"/>
              </w:rPr>
              <w:t>Roundtable-discussion of Speaker of each focus group</w:t>
            </w:r>
          </w:p>
        </w:tc>
        <w:tc>
          <w:tcPr>
            <w:tcW w:w="7742" w:type="dxa"/>
          </w:tcPr>
          <w:p w14:paraId="6F91B191" w14:textId="4AE92E33" w:rsidR="00536EA9" w:rsidRPr="00E543D5" w:rsidRDefault="00536EA9" w:rsidP="007714A3">
            <w:pPr>
              <w:rPr>
                <w:lang w:val="en-US"/>
              </w:rPr>
            </w:pPr>
            <w:r>
              <w:rPr>
                <w:lang w:val="en-US"/>
              </w:rPr>
              <w:t>Presentation of group discussions and drawing conclusions on guiding questions</w:t>
            </w:r>
          </w:p>
        </w:tc>
      </w:tr>
      <w:tr w:rsidR="00536EA9" w14:paraId="0A38812C" w14:textId="77777777" w:rsidTr="004D1408">
        <w:tc>
          <w:tcPr>
            <w:tcW w:w="1158" w:type="dxa"/>
          </w:tcPr>
          <w:p w14:paraId="19A84420" w14:textId="510F33FE" w:rsidR="00536EA9" w:rsidRDefault="00536EA9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10‘</w:t>
            </w:r>
          </w:p>
        </w:tc>
        <w:tc>
          <w:tcPr>
            <w:tcW w:w="3381" w:type="dxa"/>
          </w:tcPr>
          <w:p w14:paraId="674A3C17" w14:textId="127EC6A5" w:rsidR="00536EA9" w:rsidRDefault="00536EA9" w:rsidP="007714A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Conclusions</w:t>
            </w:r>
            <w:proofErr w:type="spellEnd"/>
          </w:p>
        </w:tc>
        <w:tc>
          <w:tcPr>
            <w:tcW w:w="2745" w:type="dxa"/>
            <w:vMerge/>
          </w:tcPr>
          <w:p w14:paraId="58A75A0B" w14:textId="77D69619" w:rsidR="00536EA9" w:rsidRPr="00E543D5" w:rsidRDefault="00536EA9" w:rsidP="007714A3">
            <w:pPr>
              <w:rPr>
                <w:lang w:val="en-US"/>
              </w:rPr>
            </w:pPr>
          </w:p>
        </w:tc>
        <w:tc>
          <w:tcPr>
            <w:tcW w:w="7742" w:type="dxa"/>
          </w:tcPr>
          <w:p w14:paraId="25F02E9A" w14:textId="6DDFA50A" w:rsidR="00536EA9" w:rsidRDefault="00536EA9" w:rsidP="007714A3">
            <w:pPr>
              <w:rPr>
                <w:lang w:val="de-DE"/>
              </w:rPr>
            </w:pPr>
          </w:p>
        </w:tc>
      </w:tr>
      <w:tr w:rsidR="007714A3" w14:paraId="4175C294" w14:textId="77777777" w:rsidTr="004D1408">
        <w:tc>
          <w:tcPr>
            <w:tcW w:w="1158" w:type="dxa"/>
          </w:tcPr>
          <w:p w14:paraId="7587D0C3" w14:textId="6170215C" w:rsidR="007714A3" w:rsidRDefault="00356018" w:rsidP="007714A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="007714A3">
              <w:rPr>
                <w:lang w:val="de-DE"/>
              </w:rPr>
              <w:t>‘</w:t>
            </w:r>
          </w:p>
        </w:tc>
        <w:tc>
          <w:tcPr>
            <w:tcW w:w="3381" w:type="dxa"/>
          </w:tcPr>
          <w:p w14:paraId="7660C00C" w14:textId="77777777" w:rsidR="007714A3" w:rsidRPr="00E543D5" w:rsidRDefault="007714A3" w:rsidP="007714A3">
            <w:pPr>
              <w:rPr>
                <w:lang w:val="en-US"/>
              </w:rPr>
            </w:pPr>
            <w:r w:rsidRPr="00E543D5">
              <w:rPr>
                <w:lang w:val="en-US"/>
              </w:rPr>
              <w:t>Summary, feedback, outlook and closure</w:t>
            </w:r>
          </w:p>
        </w:tc>
        <w:tc>
          <w:tcPr>
            <w:tcW w:w="2745" w:type="dxa"/>
          </w:tcPr>
          <w:p w14:paraId="264FAE7F" w14:textId="77777777" w:rsidR="007714A3" w:rsidRPr="00E543D5" w:rsidRDefault="007714A3" w:rsidP="007714A3">
            <w:pPr>
              <w:rPr>
                <w:lang w:val="en-US"/>
              </w:rPr>
            </w:pPr>
          </w:p>
        </w:tc>
        <w:tc>
          <w:tcPr>
            <w:tcW w:w="7742" w:type="dxa"/>
          </w:tcPr>
          <w:p w14:paraId="78B48C42" w14:textId="244FD94A" w:rsidR="007714A3" w:rsidRPr="00E543D5" w:rsidRDefault="007714A3" w:rsidP="007714A3">
            <w:pPr>
              <w:rPr>
                <w:lang w:val="en-US"/>
              </w:rPr>
            </w:pPr>
            <w:r w:rsidRPr="00E543D5">
              <w:rPr>
                <w:lang w:val="en-US"/>
              </w:rPr>
              <w:t>What is your opinion of our activity today? Would you be interested in a follow up? Which perspectives did you find useful to discuss? Which not?</w:t>
            </w:r>
          </w:p>
        </w:tc>
      </w:tr>
    </w:tbl>
    <w:p w14:paraId="79126BD4" w14:textId="22C3FEA3" w:rsidR="00A93855" w:rsidRPr="00E543D5" w:rsidRDefault="00C40ED1">
      <w:pPr>
        <w:rPr>
          <w:lang w:val="en-US"/>
        </w:rPr>
      </w:pPr>
      <w:r w:rsidRPr="00E543D5">
        <w:rPr>
          <w:lang w:val="en-US"/>
        </w:rPr>
        <w:t xml:space="preserve"> </w:t>
      </w:r>
      <w:r w:rsidR="007931E2">
        <w:rPr>
          <w:lang w:val="en-US"/>
        </w:rPr>
        <w:t xml:space="preserve"> </w:t>
      </w:r>
    </w:p>
    <w:sectPr w:rsidR="00A93855" w:rsidRPr="00E543D5" w:rsidSect="003807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A10C" w14:textId="77777777" w:rsidR="00C5571A" w:rsidRDefault="00C5571A" w:rsidP="00343A04">
      <w:pPr>
        <w:spacing w:after="0" w:line="240" w:lineRule="auto"/>
      </w:pPr>
      <w:r>
        <w:separator/>
      </w:r>
    </w:p>
  </w:endnote>
  <w:endnote w:type="continuationSeparator" w:id="0">
    <w:p w14:paraId="0D046003" w14:textId="77777777" w:rsidR="00C5571A" w:rsidRDefault="00C5571A" w:rsidP="0034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2268" w14:textId="77777777" w:rsidR="00343A04" w:rsidRDefault="00343A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423296"/>
      <w:docPartObj>
        <w:docPartGallery w:val="Page Numbers (Bottom of Page)"/>
        <w:docPartUnique/>
      </w:docPartObj>
    </w:sdtPr>
    <w:sdtEndPr/>
    <w:sdtContent>
      <w:p w14:paraId="78CACA12" w14:textId="05A1316F" w:rsidR="0038073F" w:rsidRDefault="0038073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F3408A3" w14:textId="77777777" w:rsidR="00343A04" w:rsidRDefault="00343A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AB35" w14:textId="77777777" w:rsidR="00343A04" w:rsidRDefault="00343A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480C" w14:textId="77777777" w:rsidR="00C5571A" w:rsidRDefault="00C5571A" w:rsidP="00343A04">
      <w:pPr>
        <w:spacing w:after="0" w:line="240" w:lineRule="auto"/>
      </w:pPr>
      <w:r>
        <w:separator/>
      </w:r>
    </w:p>
  </w:footnote>
  <w:footnote w:type="continuationSeparator" w:id="0">
    <w:p w14:paraId="37001C7F" w14:textId="77777777" w:rsidR="00C5571A" w:rsidRDefault="00C5571A" w:rsidP="0034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9DF0" w14:textId="77777777" w:rsidR="00343A04" w:rsidRDefault="00343A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06D8" w14:textId="77777777" w:rsidR="00343A04" w:rsidRDefault="00343A04" w:rsidP="00343A04">
    <w:pPr>
      <w:pStyle w:val="Kopfzeile"/>
      <w:jc w:val="right"/>
    </w:pPr>
    <w:r w:rsidRPr="00343A04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285F4AA" wp14:editId="4807FEA4">
          <wp:simplePos x="0" y="0"/>
          <wp:positionH relativeFrom="column">
            <wp:posOffset>466725</wp:posOffset>
          </wp:positionH>
          <wp:positionV relativeFrom="paragraph">
            <wp:posOffset>-86360</wp:posOffset>
          </wp:positionV>
          <wp:extent cx="1549730" cy="250298"/>
          <wp:effectExtent l="0" t="0" r="0" b="0"/>
          <wp:wrapNone/>
          <wp:docPr id="5" name="Grafik 5" descr="L:\LLP\Forschung\Bewilligte Projekte\033 - DAAD Rethink Education and Science in Iraq\CoTeach Polen\CoTeach\Seminare\WS 2017\Materialvorlagen\Reader\Logos_Bilder\TU_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LLP\Forschung\Bewilligte Projekte\033 - DAAD Rethink Education and Science in Iraq\CoTeach Polen\CoTeach\Seminare\WS 2017\Materialvorlagen\Reader\Logos_Bilder\TU_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0" cy="25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3A04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5C0AE18" wp14:editId="7BE3CAB9">
          <wp:simplePos x="0" y="0"/>
          <wp:positionH relativeFrom="column">
            <wp:posOffset>2437130</wp:posOffset>
          </wp:positionH>
          <wp:positionV relativeFrom="paragraph">
            <wp:posOffset>-292100</wp:posOffset>
          </wp:positionV>
          <wp:extent cx="575954" cy="581923"/>
          <wp:effectExtent l="0" t="0" r="0" b="8890"/>
          <wp:wrapNone/>
          <wp:docPr id="6" name="Grafik 6" descr="L:\LLP\Forschung\Bewilligte Projekte\033 - DAAD Rethink Education and Science in Iraq\website_Poster\logo\U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LP\Forschung\Bewilligte Projekte\033 - DAAD Rethink Education and Science in Iraq\website_Poster\logo\UoM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54" cy="581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3A04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6CE50CB9" wp14:editId="2A25F63E">
          <wp:simplePos x="0" y="0"/>
          <wp:positionH relativeFrom="column">
            <wp:posOffset>3390900</wp:posOffset>
          </wp:positionH>
          <wp:positionV relativeFrom="paragraph">
            <wp:posOffset>-236855</wp:posOffset>
          </wp:positionV>
          <wp:extent cx="638678" cy="545984"/>
          <wp:effectExtent l="0" t="0" r="0" b="6985"/>
          <wp:wrapNone/>
          <wp:docPr id="7" name="Grafik 7" descr="L:\LLP\Forschung\Bewilligte Projekte\033 - DAAD Rethink Education and Science in Iraq\2020\Website\logo_uni_graz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LLP\Forschung\Bewilligte Projekte\033 - DAAD Rethink Education and Science in Iraq\2020\Website\logo_uni_graz_4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78" cy="54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D6464B2" wp14:editId="5F77AEAB">
          <wp:simplePos x="0" y="0"/>
          <wp:positionH relativeFrom="column">
            <wp:posOffset>4224655</wp:posOffset>
          </wp:positionH>
          <wp:positionV relativeFrom="paragraph">
            <wp:posOffset>-1905</wp:posOffset>
          </wp:positionV>
          <wp:extent cx="2208530" cy="176530"/>
          <wp:effectExtent l="0" t="0" r="127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037C2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3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B22D" w14:textId="77777777" w:rsidR="00343A04" w:rsidRDefault="00343A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6CC"/>
    <w:multiLevelType w:val="hybridMultilevel"/>
    <w:tmpl w:val="CD3625E0"/>
    <w:lvl w:ilvl="0" w:tplc="79AC58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3E0"/>
    <w:multiLevelType w:val="hybridMultilevel"/>
    <w:tmpl w:val="62DC14FE"/>
    <w:lvl w:ilvl="0" w:tplc="441C4C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B13"/>
    <w:multiLevelType w:val="hybridMultilevel"/>
    <w:tmpl w:val="096C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1CCE"/>
    <w:multiLevelType w:val="hybridMultilevel"/>
    <w:tmpl w:val="810413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2CE6"/>
    <w:multiLevelType w:val="hybridMultilevel"/>
    <w:tmpl w:val="C97ACA5E"/>
    <w:lvl w:ilvl="0" w:tplc="92EA89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05A3"/>
    <w:multiLevelType w:val="hybridMultilevel"/>
    <w:tmpl w:val="C262DAFE"/>
    <w:lvl w:ilvl="0" w:tplc="242AE8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20B32"/>
    <w:multiLevelType w:val="hybridMultilevel"/>
    <w:tmpl w:val="6DDAE220"/>
    <w:lvl w:ilvl="0" w:tplc="C91830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56BF4"/>
    <w:multiLevelType w:val="hybridMultilevel"/>
    <w:tmpl w:val="6076EF98"/>
    <w:lvl w:ilvl="0" w:tplc="D38081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28CF"/>
    <w:multiLevelType w:val="hybridMultilevel"/>
    <w:tmpl w:val="0650A480"/>
    <w:lvl w:ilvl="0" w:tplc="506E017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2AE9"/>
    <w:multiLevelType w:val="hybridMultilevel"/>
    <w:tmpl w:val="2C7AC364"/>
    <w:lvl w:ilvl="0" w:tplc="6EFE99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711B"/>
    <w:multiLevelType w:val="hybridMultilevel"/>
    <w:tmpl w:val="478ACC70"/>
    <w:lvl w:ilvl="0" w:tplc="D7BCFF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6835"/>
    <w:multiLevelType w:val="hybridMultilevel"/>
    <w:tmpl w:val="F9442CB2"/>
    <w:lvl w:ilvl="0" w:tplc="5B58BD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55"/>
    <w:rsid w:val="0002352A"/>
    <w:rsid w:val="0009720A"/>
    <w:rsid w:val="000F4748"/>
    <w:rsid w:val="001063E0"/>
    <w:rsid w:val="00107363"/>
    <w:rsid w:val="00113B54"/>
    <w:rsid w:val="00126112"/>
    <w:rsid w:val="00190CC2"/>
    <w:rsid w:val="001C5E9B"/>
    <w:rsid w:val="001D311C"/>
    <w:rsid w:val="001F5D3C"/>
    <w:rsid w:val="00201663"/>
    <w:rsid w:val="002043C2"/>
    <w:rsid w:val="00212FF7"/>
    <w:rsid w:val="002B1FD1"/>
    <w:rsid w:val="002B7B93"/>
    <w:rsid w:val="002D0F0A"/>
    <w:rsid w:val="002D1D9D"/>
    <w:rsid w:val="002D41E1"/>
    <w:rsid w:val="0034354E"/>
    <w:rsid w:val="00343A04"/>
    <w:rsid w:val="00344478"/>
    <w:rsid w:val="003476F7"/>
    <w:rsid w:val="0035417E"/>
    <w:rsid w:val="00356018"/>
    <w:rsid w:val="0038073F"/>
    <w:rsid w:val="003A0872"/>
    <w:rsid w:val="003B7E9D"/>
    <w:rsid w:val="003D0E62"/>
    <w:rsid w:val="003F54CD"/>
    <w:rsid w:val="00417794"/>
    <w:rsid w:val="004716EC"/>
    <w:rsid w:val="004C2E6E"/>
    <w:rsid w:val="004D1408"/>
    <w:rsid w:val="004E0AFE"/>
    <w:rsid w:val="00531860"/>
    <w:rsid w:val="00536EA9"/>
    <w:rsid w:val="00572682"/>
    <w:rsid w:val="005C5134"/>
    <w:rsid w:val="006370CD"/>
    <w:rsid w:val="00684A66"/>
    <w:rsid w:val="006B46A9"/>
    <w:rsid w:val="006C08F0"/>
    <w:rsid w:val="007043B3"/>
    <w:rsid w:val="007714A3"/>
    <w:rsid w:val="00784913"/>
    <w:rsid w:val="007931E2"/>
    <w:rsid w:val="00797DC1"/>
    <w:rsid w:val="00837C89"/>
    <w:rsid w:val="008D125C"/>
    <w:rsid w:val="00923F5C"/>
    <w:rsid w:val="009436F6"/>
    <w:rsid w:val="00964214"/>
    <w:rsid w:val="00987ABA"/>
    <w:rsid w:val="009E484C"/>
    <w:rsid w:val="009E4D54"/>
    <w:rsid w:val="009F0196"/>
    <w:rsid w:val="00A22C26"/>
    <w:rsid w:val="00A232D8"/>
    <w:rsid w:val="00A377E6"/>
    <w:rsid w:val="00A70479"/>
    <w:rsid w:val="00A82A2C"/>
    <w:rsid w:val="00A93855"/>
    <w:rsid w:val="00AB2918"/>
    <w:rsid w:val="00BB6A15"/>
    <w:rsid w:val="00BD6DEA"/>
    <w:rsid w:val="00BF2F45"/>
    <w:rsid w:val="00BF4A04"/>
    <w:rsid w:val="00C07FD3"/>
    <w:rsid w:val="00C40ED1"/>
    <w:rsid w:val="00C5571A"/>
    <w:rsid w:val="00CB2BA7"/>
    <w:rsid w:val="00CF6C4D"/>
    <w:rsid w:val="00D511E1"/>
    <w:rsid w:val="00DF2D41"/>
    <w:rsid w:val="00E03F78"/>
    <w:rsid w:val="00E053C1"/>
    <w:rsid w:val="00E543D5"/>
    <w:rsid w:val="00E6064B"/>
    <w:rsid w:val="00E85E92"/>
    <w:rsid w:val="00E95E3D"/>
    <w:rsid w:val="00ED7153"/>
    <w:rsid w:val="00EE6530"/>
    <w:rsid w:val="00EF3B53"/>
    <w:rsid w:val="00F06858"/>
    <w:rsid w:val="00F35457"/>
    <w:rsid w:val="00F42910"/>
    <w:rsid w:val="00F94BB9"/>
    <w:rsid w:val="00F95668"/>
    <w:rsid w:val="00FA250D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B7227"/>
  <w15:docId w15:val="{085E1D1C-B357-4A3C-AE36-1AD308B8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A04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34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A04"/>
    <w:rPr>
      <w:lang w:val="en-GB"/>
    </w:rPr>
  </w:style>
  <w:style w:type="table" w:styleId="Tabellenraster">
    <w:name w:val="Table Grid"/>
    <w:basedOn w:val="NormaleTabelle"/>
    <w:uiPriority w:val="39"/>
    <w:rsid w:val="00EF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77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7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7E6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7E6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7E6"/>
    <w:rPr>
      <w:rFonts w:ascii="Segoe U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7931E2"/>
    <w:pPr>
      <w:spacing w:line="256" w:lineRule="auto"/>
      <w:ind w:left="720"/>
      <w:contextualSpacing/>
    </w:pPr>
    <w:rPr>
      <w:lang w:val="de-DE"/>
    </w:rPr>
  </w:style>
  <w:style w:type="paragraph" w:styleId="berarbeitung">
    <w:name w:val="Revision"/>
    <w:hidden/>
    <w:uiPriority w:val="99"/>
    <w:semiHidden/>
    <w:rsid w:val="0009720A"/>
    <w:pPr>
      <w:spacing w:after="0" w:line="240" w:lineRule="auto"/>
    </w:pPr>
    <w:rPr>
      <w:lang w:val="en-GB"/>
    </w:rPr>
  </w:style>
  <w:style w:type="character" w:styleId="Hyperlink">
    <w:name w:val="Hyperlink"/>
    <w:basedOn w:val="Absatz-Standardschriftart"/>
    <w:uiPriority w:val="99"/>
    <w:semiHidden/>
    <w:unhideWhenUsed/>
    <w:rsid w:val="0002352A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D14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erknet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s.tu-dortmund.de/cms/de/Forschung/Gesamtliste-Laufende-Projekte/Unterseiten/Application-for-RESI-programm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34E7-EB0F-4E25-90F9-00FCE921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Dortmund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Senger, Paul Felix</dc:creator>
  <cp:keywords/>
  <dc:description/>
  <cp:lastModifiedBy>Wendt, Heike (heike.wendt@uni-graz.at)</cp:lastModifiedBy>
  <cp:revision>2</cp:revision>
  <dcterms:created xsi:type="dcterms:W3CDTF">2020-06-10T18:14:00Z</dcterms:created>
  <dcterms:modified xsi:type="dcterms:W3CDTF">2020-06-10T18:14:00Z</dcterms:modified>
</cp:coreProperties>
</file>