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31C" w:rsidRPr="00E312FA" w:rsidRDefault="00D9231C" w:rsidP="00D9231C">
      <w:pPr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Reserve Estimation Methods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The oil and gas reserves estimation methods can be grouped into the following categories: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1. Analogy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2. Volumetric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 xml:space="preserve">3. Decline </w:t>
      </w:r>
      <w:r>
        <w:rPr>
          <w:rFonts w:asciiTheme="majorBidi" w:hAnsiTheme="majorBidi" w:cstheme="majorBidi"/>
          <w:sz w:val="28"/>
          <w:szCs w:val="28"/>
        </w:rPr>
        <w:t>analysis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4. Material balance calculations for oil</w:t>
      </w:r>
      <w:r>
        <w:rPr>
          <w:rFonts w:asciiTheme="majorBidi" w:hAnsiTheme="majorBidi" w:cstheme="majorBidi"/>
          <w:sz w:val="28"/>
          <w:szCs w:val="28"/>
        </w:rPr>
        <w:t xml:space="preserve"> reservoirs, (Material Balance)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5. Material balance calculations for gas</w:t>
      </w:r>
      <w:r>
        <w:rPr>
          <w:rFonts w:asciiTheme="majorBidi" w:hAnsiTheme="majorBidi" w:cstheme="majorBidi"/>
          <w:sz w:val="28"/>
          <w:szCs w:val="28"/>
        </w:rPr>
        <w:t xml:space="preserve"> reservoirs, (Material Balance)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</w:rPr>
        <w:t>6. Reservoir simulation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Volumetric Methods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 xml:space="preserve">The volumetric method involves calculating: 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 xml:space="preserve">(a) the amount of oil and gas initially in place by a combination of volumetric (geologic) mapping,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petrophysical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 xml:space="preserve"> analysis, and reservoir engineering.</w:t>
      </w:r>
    </w:p>
    <w:p w:rsidR="00D9231C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 xml:space="preserve">(b) the fractions of oil, gas, and associated products initially in place that are expected to be recovered commercially-i.e., the recovery efficiencies-using analytical methods and/or analogy. 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Procedures to estimate oil and gas initially in place and recovery efficiency.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a. Oil Reservoirs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For an oil reservoir, or for the oil column of an oil reservoir with a gas cap, oil initially in place (OIIP) may be calculated as:</w:t>
      </w:r>
    </w:p>
    <w:p w:rsidR="00D9231C" w:rsidRPr="00E312FA" w:rsidRDefault="00D9231C" w:rsidP="00D9231C">
      <w:pPr>
        <w:jc w:val="center"/>
        <w:rPr>
          <w:rFonts w:asciiTheme="majorBidi" w:hAnsiTheme="majorBidi" w:cstheme="majorBidi"/>
          <w:noProof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cr/>
      </w:r>
      <w:r w:rsidRPr="00E312FA">
        <w:rPr>
          <w:rFonts w:asciiTheme="majorBidi" w:hAnsiTheme="majorBidi" w:cstheme="majorBidi"/>
          <w:noProof/>
          <w:sz w:val="28"/>
          <w:szCs w:val="28"/>
        </w:rPr>
        <w:t xml:space="preserve"> </w:t>
      </w:r>
      <w:r w:rsidRPr="00E312F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97A558A" wp14:editId="6530975A">
            <wp:extent cx="4744112" cy="600159"/>
            <wp:effectExtent l="0" t="0" r="0" b="9525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44112" cy="600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31C" w:rsidRDefault="00D9231C" w:rsidP="00D9231C">
      <w:pPr>
        <w:rPr>
          <w:rFonts w:asciiTheme="majorBidi" w:hAnsiTheme="majorBidi" w:cstheme="majorBidi"/>
          <w:sz w:val="28"/>
          <w:szCs w:val="28"/>
        </w:rPr>
      </w:pPr>
    </w:p>
    <w:p w:rsidR="00D9231C" w:rsidRDefault="00D9231C" w:rsidP="00D9231C">
      <w:pPr>
        <w:rPr>
          <w:rFonts w:asciiTheme="majorBidi" w:hAnsiTheme="majorBidi" w:cstheme="majorBidi"/>
          <w:sz w:val="28"/>
          <w:szCs w:val="28"/>
        </w:rPr>
      </w:pP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lastRenderedPageBreak/>
        <w:t>where: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𝑁𝑖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oil initially in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place,STB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 xml:space="preserve">. </w:t>
      </w:r>
    </w:p>
    <w:p w:rsidR="00D9231C" w:rsidRPr="00E312FA" w:rsidRDefault="00D9231C" w:rsidP="00D9231C">
      <w:pPr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 xml:space="preserve">7758 = (unit conversion constant) barrels in an acre foot (1 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acre=4046.85642 m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  <w:vertAlign w:val="superscript"/>
        </w:rPr>
        <w:t>2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 </w:t>
      </w:r>
      <w:r w:rsidRPr="00E312FA">
        <w:rPr>
          <w:rFonts w:ascii="Cambria Math" w:hAnsi="Cambria Math" w:cs="Cambria Math"/>
          <w:b/>
          <w:bCs/>
          <w:color w:val="FF0000"/>
          <w:sz w:val="28"/>
          <w:szCs w:val="28"/>
        </w:rPr>
        <w:t>≅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4047 m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  <w:vertAlign w:val="superscript"/>
        </w:rPr>
        <w:t>2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 =(43560 ft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  <w:vertAlign w:val="superscript"/>
        </w:rPr>
        <w:t>2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 *</w:t>
      </w:r>
      <w:proofErr w:type="spellStart"/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ft</w:t>
      </w:r>
      <w:proofErr w:type="spellEnd"/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) of h * (1 </w:t>
      </w:r>
      <w:r w:rsidRPr="00E312FA">
        <w:rPr>
          <w:rFonts w:ascii="Cambria Math" w:hAnsi="Cambria Math" w:cs="Cambria Math"/>
          <w:b/>
          <w:bCs/>
          <w:color w:val="FF0000"/>
          <w:sz w:val="28"/>
          <w:szCs w:val="28"/>
        </w:rPr>
        <w:t>𝑆𝑇𝐵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/ 5.615 </w:t>
      </w:r>
      <w:r w:rsidRPr="00E312FA">
        <w:rPr>
          <w:rFonts w:ascii="Cambria Math" w:hAnsi="Cambria Math" w:cs="Cambria Math"/>
          <w:b/>
          <w:bCs/>
          <w:color w:val="FF0000"/>
          <w:sz w:val="28"/>
          <w:szCs w:val="28"/>
        </w:rPr>
        <w:t>𝑓𝑡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3 )=7758</w:t>
      </w:r>
      <w:r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 </w:t>
      </w: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STB. 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𝜙𝑜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porosity in the oil zone, fraction. 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𝑆𝑤𝑜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water saturation in the oil zone, fraction. 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𝐴𝑜</w:t>
      </w:r>
      <w:r w:rsidRPr="00E312FA">
        <w:rPr>
          <w:rFonts w:asciiTheme="majorBidi" w:hAnsiTheme="majorBidi" w:cstheme="majorBidi"/>
          <w:sz w:val="28"/>
          <w:szCs w:val="28"/>
        </w:rPr>
        <w:t xml:space="preserve"> = area of the oil zone, acres. 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ℎ</w:t>
      </w:r>
      <w:r w:rsidRPr="00E312FA">
        <w:rPr>
          <w:rFonts w:ascii="Cambria Math" w:hAnsi="Cambria Math" w:cs="Cambria Math"/>
          <w:sz w:val="28"/>
          <w:szCs w:val="28"/>
        </w:rPr>
        <w:t>𝑛𝑜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net oil pay, feet. </w:t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𝐵𝑜𝑖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initial formation volume factor,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bbl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/STB.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bookmarkStart w:id="0" w:name="_GoBack"/>
      <w:r w:rsidRPr="00E312FA">
        <w:rPr>
          <w:rFonts w:asciiTheme="majorBidi" w:hAnsiTheme="majorBidi" w:cstheme="majorBidi"/>
          <w:sz w:val="28"/>
          <w:szCs w:val="28"/>
        </w:rPr>
        <w:t>Porosity, water saturation, and oil formation volume factor should be volume</w:t>
      </w:r>
      <w:r w:rsidR="001E192D">
        <w:rPr>
          <w:rFonts w:asciiTheme="majorBidi" w:hAnsiTheme="majorBidi" w:cstheme="majorBidi"/>
          <w:sz w:val="28"/>
          <w:szCs w:val="28"/>
        </w:rPr>
        <w:t>tric-</w:t>
      </w:r>
      <w:r w:rsidRPr="00E312FA">
        <w:rPr>
          <w:rFonts w:asciiTheme="majorBidi" w:hAnsiTheme="majorBidi" w:cstheme="majorBidi"/>
          <w:sz w:val="28"/>
          <w:szCs w:val="28"/>
        </w:rPr>
        <w:t>weighted averages in the oil zone. Solution gas dissolved in the oil at initial reservoir conditions may be calculated as:</w:t>
      </w:r>
    </w:p>
    <w:bookmarkEnd w:id="0"/>
    <w:p w:rsidR="00D9231C" w:rsidRPr="00E312FA" w:rsidRDefault="00D9231C" w:rsidP="00D9231C">
      <w:pPr>
        <w:jc w:val="center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42B3A3B" wp14:editId="59659770">
            <wp:extent cx="3515216" cy="504895"/>
            <wp:effectExtent l="0" t="0" r="9525" b="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15216" cy="50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where: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𝐺𝑆𝑖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solution gas initially in place,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𝑅𝑠𝑖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initial solution gas/oil ratio,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/STB.</w:t>
      </w:r>
    </w:p>
    <w:p w:rsidR="00D9231C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In some areas, GOR units are cubic meters of gas per cubic meter of oil (m</w:t>
      </w:r>
      <w:r w:rsidRPr="004D630F">
        <w:rPr>
          <w:rFonts w:asciiTheme="majorBidi" w:hAnsiTheme="majorBidi" w:cstheme="majorBidi"/>
          <w:sz w:val="28"/>
          <w:szCs w:val="28"/>
          <w:vertAlign w:val="superscript"/>
        </w:rPr>
        <w:t>3</w:t>
      </w:r>
      <w:r w:rsidRPr="00E312FA">
        <w:rPr>
          <w:rFonts w:asciiTheme="majorBidi" w:hAnsiTheme="majorBidi" w:cstheme="majorBidi"/>
          <w:sz w:val="28"/>
          <w:szCs w:val="28"/>
        </w:rPr>
        <w:t>/m</w:t>
      </w:r>
      <w:r w:rsidRPr="004D630F">
        <w:rPr>
          <w:rFonts w:asciiTheme="majorBidi" w:hAnsiTheme="majorBidi" w:cstheme="majorBidi"/>
          <w:sz w:val="28"/>
          <w:szCs w:val="28"/>
          <w:vertAlign w:val="superscript"/>
        </w:rPr>
        <w:t>3</w:t>
      </w:r>
      <w:r w:rsidRPr="00E312FA">
        <w:rPr>
          <w:rFonts w:asciiTheme="majorBidi" w:hAnsiTheme="majorBidi" w:cstheme="majorBidi"/>
          <w:sz w:val="28"/>
          <w:szCs w:val="28"/>
        </w:rPr>
        <w:t xml:space="preserve">). The conversion factor is (5.614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/STB).</w:t>
      </w:r>
    </w:p>
    <w:p w:rsidR="00803206" w:rsidRPr="00E312FA" w:rsidRDefault="00803206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803206">
        <w:rPr>
          <w:rFonts w:asciiTheme="majorBidi" w:hAnsiTheme="majorBidi" w:cstheme="majorBidi"/>
          <w:sz w:val="28"/>
          <w:szCs w:val="28"/>
        </w:rPr>
        <w:t>Oil reserves are usually obtained by multiplying the oil in place by a recovery factor, where the recovery factor is the estimated fraction of the oil in place that will be produced through a particular production or reservoir drive mechanism.</w:t>
      </w:r>
    </w:p>
    <w:p w:rsidR="00D9231C" w:rsidRPr="00E312FA" w:rsidRDefault="00D9231C" w:rsidP="00D9231C">
      <w:pPr>
        <w:jc w:val="center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296F91C2" wp14:editId="383792CC">
            <wp:extent cx="5486400" cy="3434715"/>
            <wp:effectExtent l="0" t="0" r="0" b="0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43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31C" w:rsidRPr="00E312FA" w:rsidRDefault="00D9231C" w:rsidP="00D9231C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b/>
          <w:bCs/>
          <w:color w:val="FF0000"/>
          <w:sz w:val="28"/>
          <w:szCs w:val="28"/>
        </w:rPr>
        <w:t>b. Gas Reservoirs</w:t>
      </w:r>
      <w:r w:rsidRPr="00E312FA">
        <w:rPr>
          <w:rFonts w:asciiTheme="majorBidi" w:hAnsiTheme="majorBidi" w:cstheme="majorBidi"/>
          <w:sz w:val="28"/>
          <w:szCs w:val="28"/>
        </w:rPr>
        <w:cr/>
        <w:t xml:space="preserve"> For a non-associated gas reservoir, or for a gas cap, free gas initially in place may be calculated as:</w:t>
      </w:r>
    </w:p>
    <w:p w:rsidR="00D9231C" w:rsidRPr="00E312FA" w:rsidRDefault="00D9231C" w:rsidP="00D9231C">
      <w:pPr>
        <w:jc w:val="center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7077559" wp14:editId="042DBDFD">
            <wp:extent cx="4410691" cy="628738"/>
            <wp:effectExtent l="0" t="0" r="0" b="0"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410691" cy="628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31C" w:rsidRPr="00E312FA" w:rsidRDefault="00D9231C" w:rsidP="00D9231C">
      <w:pPr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where: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𝐺𝐹𝑖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free gas initially in place,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43560 = (unit conversion constant) cubic feet in an acre foot.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𝜙𝑔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porosity in the free gas zone, fraction.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𝑆𝑤𝑔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water saturation in the free gas zone, fraction.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𝐴𝑔</w:t>
      </w:r>
      <w:r w:rsidRPr="00E312FA">
        <w:rPr>
          <w:rFonts w:asciiTheme="majorBidi" w:hAnsiTheme="majorBidi" w:cstheme="majorBidi"/>
          <w:sz w:val="28"/>
          <w:szCs w:val="28"/>
        </w:rPr>
        <w:t xml:space="preserve"> = area of gas cap or gas reservoir, acres.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ℎ</w:t>
      </w:r>
      <w:r w:rsidRPr="00E312FA">
        <w:rPr>
          <w:rFonts w:ascii="Cambria Math" w:hAnsi="Cambria Math" w:cs="Cambria Math"/>
          <w:sz w:val="28"/>
          <w:szCs w:val="28"/>
        </w:rPr>
        <w:t>𝑛𝑔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net thickness of gas cap or gas reservoir, feet.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lastRenderedPageBreak/>
        <w:t>𝐵𝑔𝑖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average initial formation volume factor, ft</w:t>
      </w:r>
      <w:r w:rsidRPr="00D952D8">
        <w:rPr>
          <w:rFonts w:asciiTheme="majorBidi" w:hAnsiTheme="majorBidi" w:cstheme="majorBidi"/>
          <w:sz w:val="28"/>
          <w:szCs w:val="28"/>
          <w:vertAlign w:val="superscript"/>
        </w:rPr>
        <w:t>3</w:t>
      </w:r>
      <w:r w:rsidRPr="00E312FA">
        <w:rPr>
          <w:rFonts w:asciiTheme="majorBidi" w:hAnsiTheme="majorBidi" w:cstheme="majorBidi"/>
          <w:sz w:val="28"/>
          <w:szCs w:val="28"/>
        </w:rPr>
        <w:t>/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Condensate (also called distillate) in the vapor phase at initial reservoir conditions(but measured as a liquid at surface conditions) may be calculated as:</w:t>
      </w:r>
      <w:r w:rsidRPr="00E312FA">
        <w:rPr>
          <w:rFonts w:asciiTheme="majorBidi" w:hAnsiTheme="majorBidi" w:cstheme="majorBidi"/>
          <w:sz w:val="28"/>
          <w:szCs w:val="28"/>
        </w:rPr>
        <w:cr/>
      </w:r>
    </w:p>
    <w:p w:rsidR="00D9231C" w:rsidRPr="00E312FA" w:rsidRDefault="00D9231C" w:rsidP="00D9231C">
      <w:pPr>
        <w:jc w:val="center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69DE408A" wp14:editId="0E5EDFBA">
            <wp:extent cx="3848637" cy="504895"/>
            <wp:effectExtent l="0" t="0" r="0" b="9525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848637" cy="50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where: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𝐶𝑖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condensate (distillate) initially in place, STB.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="Cambria Math" w:hAnsi="Cambria Math" w:cs="Cambria Math"/>
          <w:sz w:val="28"/>
          <w:szCs w:val="28"/>
        </w:rPr>
        <w:t>𝑅𝑐𝑖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initial condensate/gas ratio (CGR), 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</w:rPr>
      </w:pPr>
      <w:r w:rsidRPr="00E312FA">
        <w:rPr>
          <w:rFonts w:asciiTheme="majorBidi" w:hAnsiTheme="majorBidi" w:cstheme="majorBidi"/>
          <w:sz w:val="28"/>
          <w:szCs w:val="28"/>
        </w:rPr>
        <w:t>STB condensate/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MMscf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.</w:t>
      </w:r>
    </w:p>
    <w:p w:rsidR="00D9231C" w:rsidRPr="00E312FA" w:rsidRDefault="00D9231C" w:rsidP="00D9231C">
      <w:pPr>
        <w:jc w:val="both"/>
        <w:rPr>
          <w:rFonts w:asciiTheme="majorBidi" w:hAnsiTheme="majorBidi" w:cstheme="majorBidi"/>
          <w:sz w:val="28"/>
          <w:szCs w:val="28"/>
          <w:rtl/>
        </w:rPr>
      </w:pPr>
      <w:r w:rsidRPr="00E312FA">
        <w:rPr>
          <w:rFonts w:ascii="Cambria Math" w:hAnsi="Cambria Math" w:cs="Cambria Math"/>
          <w:sz w:val="28"/>
          <w:szCs w:val="28"/>
        </w:rPr>
        <w:t>𝐶𝐹𝑖</w:t>
      </w:r>
      <w:r w:rsidRPr="00E312FA">
        <w:rPr>
          <w:rFonts w:asciiTheme="majorBidi" w:hAnsiTheme="majorBidi" w:cstheme="majorBidi"/>
          <w:sz w:val="28"/>
          <w:szCs w:val="28"/>
        </w:rPr>
        <w:t xml:space="preserve"> = free gas initially in place, </w:t>
      </w:r>
      <w:proofErr w:type="spellStart"/>
      <w:r w:rsidRPr="00E312FA">
        <w:rPr>
          <w:rFonts w:asciiTheme="majorBidi" w:hAnsiTheme="majorBidi" w:cstheme="majorBidi"/>
          <w:sz w:val="28"/>
          <w:szCs w:val="28"/>
        </w:rPr>
        <w:t>MMscf</w:t>
      </w:r>
      <w:proofErr w:type="spellEnd"/>
      <w:r w:rsidRPr="00E312FA">
        <w:rPr>
          <w:rFonts w:asciiTheme="majorBidi" w:hAnsiTheme="majorBidi" w:cstheme="majorBidi"/>
          <w:sz w:val="28"/>
          <w:szCs w:val="28"/>
        </w:rPr>
        <w:t>.</w:t>
      </w:r>
    </w:p>
    <w:p w:rsidR="00D9231C" w:rsidRPr="00E312FA" w:rsidRDefault="00D9231C" w:rsidP="00D9231C">
      <w:pPr>
        <w:jc w:val="center"/>
        <w:rPr>
          <w:rFonts w:asciiTheme="majorBidi" w:hAnsiTheme="majorBidi" w:cstheme="majorBidi"/>
          <w:sz w:val="28"/>
          <w:szCs w:val="28"/>
          <w:rtl/>
        </w:rPr>
      </w:pPr>
    </w:p>
    <w:p w:rsidR="00D9231C" w:rsidRDefault="00D9231C" w:rsidP="00BC245A">
      <w:pPr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</w:p>
    <w:p w:rsidR="00BC245A" w:rsidRPr="006A2EE1" w:rsidRDefault="00BC245A" w:rsidP="00BC245A">
      <w:pPr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  <w:r w:rsidRPr="006A2EE1">
        <w:rPr>
          <w:rFonts w:asciiTheme="majorBidi" w:hAnsiTheme="majorBidi" w:cstheme="majorBidi"/>
          <w:b/>
          <w:bCs/>
          <w:color w:val="FF0000"/>
          <w:sz w:val="36"/>
          <w:szCs w:val="36"/>
        </w:rPr>
        <w:t>Reserve Estimation Methods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The oil and gas reserves estimation methods can be grouped into the following categories:</w:t>
      </w:r>
    </w:p>
    <w:p w:rsidR="00BC245A" w:rsidRPr="006A2EE1" w:rsidRDefault="00BC245A" w:rsidP="00BC245A">
      <w:pPr>
        <w:pStyle w:val="a4"/>
        <w:numPr>
          <w:ilvl w:val="0"/>
          <w:numId w:val="5"/>
        </w:num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Volumetric,</w:t>
      </w:r>
    </w:p>
    <w:p w:rsidR="00BC245A" w:rsidRPr="006A2EE1" w:rsidRDefault="00BC245A" w:rsidP="00BC245A">
      <w:pPr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  <w:r w:rsidRPr="006A2EE1">
        <w:rPr>
          <w:rFonts w:asciiTheme="majorBidi" w:hAnsiTheme="majorBidi" w:cstheme="majorBidi"/>
          <w:b/>
          <w:bCs/>
          <w:color w:val="FF0000"/>
          <w:sz w:val="36"/>
          <w:szCs w:val="36"/>
        </w:rPr>
        <w:t>a. Oil Reservoirs</w:t>
      </w:r>
    </w:p>
    <w:p w:rsidR="00BC245A" w:rsidRPr="006A2EE1" w:rsidRDefault="00BC245A" w:rsidP="00BC245A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For an oil reservoir, or for the oil column of an oil reservoir with a gas cap, oil initially in place (OIIP) may be calculated as:</w:t>
      </w:r>
    </w:p>
    <w:p w:rsidR="00BC245A" w:rsidRPr="006A2EE1" w:rsidRDefault="00BC245A" w:rsidP="00BC245A">
      <w:pPr>
        <w:jc w:val="center"/>
        <w:rPr>
          <w:rFonts w:asciiTheme="majorBidi" w:hAnsiTheme="majorBidi" w:cstheme="majorBidi"/>
          <w:noProof/>
        </w:rPr>
      </w:pPr>
      <w:r w:rsidRPr="006A2EE1">
        <w:rPr>
          <w:rFonts w:asciiTheme="majorBidi" w:hAnsiTheme="majorBidi" w:cstheme="majorBidi"/>
          <w:sz w:val="36"/>
          <w:szCs w:val="36"/>
        </w:rPr>
        <w:cr/>
      </w:r>
      <w:r w:rsidRPr="006A2EE1">
        <w:rPr>
          <w:rFonts w:asciiTheme="majorBidi" w:hAnsiTheme="majorBidi" w:cstheme="majorBidi"/>
          <w:noProof/>
        </w:rPr>
        <w:t xml:space="preserve"> </w:t>
      </w:r>
      <w:r w:rsidRPr="006A2EE1">
        <w:rPr>
          <w:rFonts w:asciiTheme="majorBidi" w:hAnsiTheme="majorBidi" w:cstheme="majorBidi"/>
          <w:noProof/>
          <w:sz w:val="36"/>
          <w:szCs w:val="36"/>
        </w:rPr>
        <w:drawing>
          <wp:inline distT="0" distB="0" distL="0" distR="0" wp14:anchorId="2875868D" wp14:editId="3FB7992D">
            <wp:extent cx="4744112" cy="600159"/>
            <wp:effectExtent l="0" t="0" r="0" b="9525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44112" cy="600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lastRenderedPageBreak/>
        <w:t>where: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𝑁𝑖</w:t>
      </w:r>
      <w:r w:rsidRPr="006A2EE1">
        <w:rPr>
          <w:rFonts w:asciiTheme="majorBidi" w:hAnsiTheme="majorBidi" w:cstheme="majorBidi"/>
          <w:sz w:val="36"/>
          <w:szCs w:val="36"/>
        </w:rPr>
        <w:t xml:space="preserve"> = oil initially in place, STB. 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7758 = (unit conversion constant) barrels in an acre foot (1 acre=4046.85642 m2 </w:t>
      </w:r>
      <w:r w:rsidRPr="006A2EE1">
        <w:rPr>
          <w:rFonts w:ascii="Cambria Math" w:hAnsi="Cambria Math" w:cs="Cambria Math"/>
          <w:sz w:val="36"/>
          <w:szCs w:val="36"/>
        </w:rPr>
        <w:t>≅</w:t>
      </w:r>
      <w:r w:rsidRPr="006A2EE1">
        <w:rPr>
          <w:rFonts w:asciiTheme="majorBidi" w:hAnsiTheme="majorBidi" w:cstheme="majorBidi"/>
          <w:sz w:val="36"/>
          <w:szCs w:val="36"/>
        </w:rPr>
        <w:t xml:space="preserve">4047 m2 =43560 ft2 *ft of h * 1 </w:t>
      </w:r>
      <w:r w:rsidRPr="006A2EE1">
        <w:rPr>
          <w:rFonts w:ascii="Cambria Math" w:hAnsi="Cambria Math" w:cs="Cambria Math"/>
          <w:sz w:val="36"/>
          <w:szCs w:val="36"/>
        </w:rPr>
        <w:t>𝑆𝑇𝐵</w:t>
      </w:r>
      <w:r w:rsidRPr="006A2EE1">
        <w:rPr>
          <w:rFonts w:asciiTheme="majorBidi" w:hAnsiTheme="majorBidi" w:cstheme="majorBidi"/>
          <w:sz w:val="36"/>
          <w:szCs w:val="36"/>
        </w:rPr>
        <w:t xml:space="preserve"> 5.615 </w:t>
      </w:r>
      <w:r w:rsidRPr="006A2EE1">
        <w:rPr>
          <w:rFonts w:ascii="Cambria Math" w:hAnsi="Cambria Math" w:cs="Cambria Math"/>
          <w:sz w:val="36"/>
          <w:szCs w:val="36"/>
        </w:rPr>
        <w:t>𝑓𝑡</w:t>
      </w:r>
      <w:r w:rsidRPr="006A2EE1">
        <w:rPr>
          <w:rFonts w:asciiTheme="majorBidi" w:hAnsiTheme="majorBidi" w:cstheme="majorBidi"/>
          <w:sz w:val="36"/>
          <w:szCs w:val="36"/>
        </w:rPr>
        <w:t xml:space="preserve">3 )=7758STB. 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𝜙𝑜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porosity in the oil zone, fraction. 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𝑆𝑤𝑜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water saturation in the oil zone, fraction. 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𝐴𝑜</w:t>
      </w:r>
      <w:r w:rsidRPr="006A2EE1">
        <w:rPr>
          <w:rFonts w:asciiTheme="majorBidi" w:hAnsiTheme="majorBidi" w:cstheme="majorBidi"/>
          <w:sz w:val="36"/>
          <w:szCs w:val="36"/>
        </w:rPr>
        <w:t xml:space="preserve"> = area of the oil zone, acres. 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ℎ</w:t>
      </w:r>
      <w:r w:rsidRPr="006A2EE1">
        <w:rPr>
          <w:rFonts w:ascii="Cambria Math" w:hAnsi="Cambria Math" w:cs="Cambria Math"/>
          <w:sz w:val="36"/>
          <w:szCs w:val="36"/>
        </w:rPr>
        <w:t>𝑛𝑜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net oil pay, feet. </w:t>
      </w:r>
    </w:p>
    <w:p w:rsidR="00BC245A" w:rsidRPr="006A2EE1" w:rsidRDefault="00BC245A" w:rsidP="00BC245A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𝐵𝑜𝑖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initial formation volume factor, bbl/STB.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b/>
          <w:bCs/>
          <w:color w:val="FF0000"/>
          <w:sz w:val="36"/>
          <w:szCs w:val="36"/>
        </w:rPr>
        <w:t>b. Gas Reservoirs</w:t>
      </w:r>
      <w:r w:rsidRPr="006A2EE1">
        <w:rPr>
          <w:rFonts w:asciiTheme="majorBidi" w:hAnsiTheme="majorBidi" w:cstheme="majorBidi"/>
          <w:sz w:val="36"/>
          <w:szCs w:val="36"/>
        </w:rPr>
        <w:cr/>
      </w:r>
      <w:r w:rsidRPr="006A2EE1">
        <w:rPr>
          <w:rFonts w:asciiTheme="majorBidi" w:hAnsiTheme="majorBidi" w:cstheme="majorBidi"/>
        </w:rPr>
        <w:t xml:space="preserve"> </w:t>
      </w:r>
      <w:r w:rsidRPr="006A2EE1">
        <w:rPr>
          <w:rFonts w:asciiTheme="majorBidi" w:hAnsiTheme="majorBidi" w:cstheme="majorBidi"/>
          <w:sz w:val="36"/>
          <w:szCs w:val="36"/>
        </w:rPr>
        <w:t>For a non-associated gas reservoir, or for a gas cap, free gas initially in place may be calculated as:</w:t>
      </w:r>
    </w:p>
    <w:p w:rsidR="001178C2" w:rsidRPr="006A2EE1" w:rsidRDefault="001178C2" w:rsidP="001178C2">
      <w:pPr>
        <w:jc w:val="center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noProof/>
          <w:sz w:val="36"/>
          <w:szCs w:val="36"/>
        </w:rPr>
        <w:drawing>
          <wp:inline distT="0" distB="0" distL="0" distR="0" wp14:anchorId="017C37E8" wp14:editId="1579699E">
            <wp:extent cx="4410691" cy="628738"/>
            <wp:effectExtent l="0" t="0" r="0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410691" cy="628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78C2" w:rsidRPr="006A2EE1" w:rsidRDefault="001178C2" w:rsidP="001178C2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where: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𝐺𝐹𝑖</w:t>
      </w:r>
      <w:r w:rsidRPr="006A2EE1">
        <w:rPr>
          <w:rFonts w:asciiTheme="majorBidi" w:hAnsiTheme="majorBidi" w:cstheme="majorBidi"/>
          <w:sz w:val="36"/>
          <w:szCs w:val="36"/>
        </w:rPr>
        <w:t xml:space="preserve"> = free gas initially in place, scf.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43560 = (unit conversion constant) cubic feet in an acre foot.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𝜙𝑔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porosity in the free gas zone, fraction.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𝑆𝑤𝑔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water saturation in the free gas zone, fraction.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lastRenderedPageBreak/>
        <w:t>𝐴𝑔</w:t>
      </w:r>
      <w:r w:rsidRPr="006A2EE1">
        <w:rPr>
          <w:rFonts w:asciiTheme="majorBidi" w:hAnsiTheme="majorBidi" w:cstheme="majorBidi"/>
          <w:sz w:val="36"/>
          <w:szCs w:val="36"/>
        </w:rPr>
        <w:t xml:space="preserve"> = area of gas cap or gas reservoir, acres.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ℎ</w:t>
      </w:r>
      <w:r w:rsidRPr="006A2EE1">
        <w:rPr>
          <w:rFonts w:ascii="Cambria Math" w:hAnsi="Cambria Math" w:cs="Cambria Math"/>
          <w:sz w:val="36"/>
          <w:szCs w:val="36"/>
        </w:rPr>
        <w:t>𝑛𝑔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net thickness of gas cap or gas reservoir, feet.</w:t>
      </w:r>
    </w:p>
    <w:p w:rsidR="001178C2" w:rsidRPr="006A2EE1" w:rsidRDefault="001178C2" w:rsidP="001178C2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="Cambria Math" w:hAnsi="Cambria Math" w:cs="Cambria Math"/>
          <w:sz w:val="36"/>
          <w:szCs w:val="36"/>
        </w:rPr>
        <w:t>𝐵𝑔𝑖</w:t>
      </w:r>
      <w:r w:rsidRPr="006A2EE1">
        <w:rPr>
          <w:rFonts w:asciiTheme="majorBidi" w:hAnsiTheme="majorBidi" w:cstheme="majorBidi"/>
          <w:sz w:val="36"/>
          <w:szCs w:val="36"/>
        </w:rPr>
        <w:t xml:space="preserve"> = average initial formation volume factor, ft3/scf.</w:t>
      </w:r>
    </w:p>
    <w:p w:rsidR="00BC245A" w:rsidRPr="006A2EE1" w:rsidRDefault="00BC245A" w:rsidP="001178C2">
      <w:pPr>
        <w:pStyle w:val="a4"/>
        <w:numPr>
          <w:ilvl w:val="0"/>
          <w:numId w:val="5"/>
        </w:num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Material balance calculations for oil reservoirs, (Material Balance).</w:t>
      </w:r>
    </w:p>
    <w:p w:rsidR="00BC245A" w:rsidRPr="006A2EE1" w:rsidRDefault="00BC245A" w:rsidP="00D469B8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440B4B" w:rsidRPr="006A2EE1" w:rsidRDefault="00440B4B" w:rsidP="00D469B8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440B4B" w:rsidRPr="006A2EE1" w:rsidRDefault="00440B4B" w:rsidP="00D469B8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440B4B" w:rsidRPr="006A2EE1" w:rsidRDefault="00440B4B" w:rsidP="00D469B8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F0248C" w:rsidRPr="006A2EE1" w:rsidRDefault="00F0248C" w:rsidP="00D469B8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b/>
          <w:bCs/>
          <w:color w:val="0070C0"/>
          <w:sz w:val="36"/>
          <w:szCs w:val="36"/>
        </w:rPr>
        <w:t xml:space="preserve">Example </w:t>
      </w:r>
      <w:r w:rsidR="005E6F61" w:rsidRPr="006A2EE1">
        <w:rPr>
          <w:rFonts w:asciiTheme="majorBidi" w:hAnsiTheme="majorBidi" w:cstheme="majorBidi"/>
          <w:b/>
          <w:bCs/>
          <w:color w:val="0070C0"/>
          <w:sz w:val="36"/>
          <w:szCs w:val="36"/>
        </w:rPr>
        <w:t>2.1</w:t>
      </w:r>
      <w:r w:rsidR="00020A6C" w:rsidRPr="006A2EE1">
        <w:rPr>
          <w:rFonts w:asciiTheme="majorBidi" w:hAnsiTheme="majorBidi" w:cstheme="majorBidi"/>
          <w:b/>
          <w:bCs/>
          <w:color w:val="0070C0"/>
          <w:sz w:val="36"/>
          <w:szCs w:val="36"/>
        </w:rPr>
        <w:t>:</w:t>
      </w:r>
      <w:r w:rsidRPr="006A2EE1">
        <w:rPr>
          <w:rFonts w:asciiTheme="majorBidi" w:hAnsiTheme="majorBidi" w:cstheme="majorBidi"/>
          <w:sz w:val="36"/>
          <w:szCs w:val="36"/>
        </w:rPr>
        <w:cr/>
      </w:r>
      <w:r w:rsidR="00020A6C" w:rsidRPr="006A2EE1">
        <w:rPr>
          <w:rFonts w:asciiTheme="majorBidi" w:hAnsiTheme="majorBidi" w:cstheme="majorBidi"/>
        </w:rPr>
        <w:t xml:space="preserve"> </w:t>
      </w:r>
      <w:r w:rsidR="00020A6C" w:rsidRPr="006A2EE1">
        <w:rPr>
          <w:rFonts w:asciiTheme="majorBidi" w:hAnsiTheme="majorBidi" w:cstheme="majorBidi"/>
          <w:sz w:val="36"/>
          <w:szCs w:val="36"/>
        </w:rPr>
        <w:t xml:space="preserve">An oil reservoir exists at its bubble-point pressure of (3,000 psia) and </w:t>
      </w:r>
      <w:r w:rsidR="00E22176" w:rsidRPr="006A2EE1">
        <w:rPr>
          <w:rFonts w:asciiTheme="majorBidi" w:hAnsiTheme="majorBidi" w:cstheme="majorBidi"/>
          <w:sz w:val="36"/>
          <w:szCs w:val="36"/>
        </w:rPr>
        <w:t>pressure (3400 psi)</w:t>
      </w:r>
      <w:r w:rsidR="00020A6C" w:rsidRPr="006A2EE1">
        <w:rPr>
          <w:rFonts w:asciiTheme="majorBidi" w:hAnsiTheme="majorBidi" w:cstheme="majorBidi"/>
          <w:sz w:val="36"/>
          <w:szCs w:val="36"/>
        </w:rPr>
        <w:t xml:space="preserve">. The oil has an </w:t>
      </w:r>
      <w:r w:rsidR="00E22176" w:rsidRPr="006A2EE1">
        <w:rPr>
          <w:rFonts w:asciiTheme="majorBidi" w:hAnsiTheme="majorBidi" w:cstheme="majorBidi"/>
          <w:sz w:val="36"/>
          <w:szCs w:val="36"/>
        </w:rPr>
        <w:t>isothermal compressibility of (12.6 ×</w:t>
      </w:r>
      <w:r w:rsidR="00E22176" w:rsidRPr="006A2EE1">
        <w:rPr>
          <w:rFonts w:asciiTheme="majorBidi" w:hAnsiTheme="majorBidi" w:cstheme="majorBidi"/>
          <w:sz w:val="36"/>
          <w:szCs w:val="36"/>
          <w:vertAlign w:val="superscript"/>
        </w:rPr>
        <w:t xml:space="preserve">10-6 </w:t>
      </w:r>
      <w:r w:rsidR="00E22176" w:rsidRPr="006A2EE1">
        <w:rPr>
          <w:rFonts w:asciiTheme="majorBidi" w:hAnsiTheme="majorBidi" w:cstheme="majorBidi"/>
          <w:sz w:val="36"/>
          <w:szCs w:val="36"/>
        </w:rPr>
        <w:t>psi</w:t>
      </w:r>
      <w:r w:rsidR="00E22176" w:rsidRPr="006A2EE1">
        <w:rPr>
          <w:rFonts w:asciiTheme="majorBidi" w:hAnsiTheme="majorBidi" w:cstheme="majorBidi"/>
          <w:sz w:val="36"/>
          <w:szCs w:val="36"/>
          <w:vertAlign w:val="superscript"/>
        </w:rPr>
        <w:t>–1</w:t>
      </w:r>
      <w:r w:rsidR="00E22176" w:rsidRPr="006A2EE1">
        <w:rPr>
          <w:rFonts w:asciiTheme="majorBidi" w:hAnsiTheme="majorBidi" w:cstheme="majorBidi"/>
          <w:sz w:val="36"/>
          <w:szCs w:val="36"/>
        </w:rPr>
        <w:t xml:space="preserve"> )</w:t>
      </w:r>
      <w:r w:rsidR="00020A6C" w:rsidRPr="006A2EE1">
        <w:rPr>
          <w:rFonts w:asciiTheme="majorBidi" w:hAnsiTheme="majorBidi" w:cstheme="majorBidi"/>
          <w:sz w:val="36"/>
          <w:szCs w:val="36"/>
        </w:rPr>
        <w:t xml:space="preserve"> and </w:t>
      </w:r>
      <w:r w:rsidR="00E22176" w:rsidRPr="006A2EE1">
        <w:rPr>
          <w:rFonts w:asciiTheme="majorBidi" w:hAnsiTheme="majorBidi" w:cstheme="majorBidi"/>
          <w:sz w:val="36"/>
          <w:szCs w:val="36"/>
        </w:rPr>
        <w:t xml:space="preserve">oil formation volume factor </w:t>
      </w:r>
      <w:r w:rsidR="00E22176" w:rsidRPr="006A2EE1">
        <w:rPr>
          <w:rFonts w:asciiTheme="majorBidi" w:hAnsiTheme="majorBidi" w:cstheme="majorBidi"/>
          <w:b/>
          <w:bCs/>
          <w:color w:val="FF0000"/>
          <w:sz w:val="36"/>
          <w:szCs w:val="36"/>
        </w:rPr>
        <w:t>at bubble point</w:t>
      </w:r>
      <w:r w:rsidR="00E22176" w:rsidRPr="006A2EE1">
        <w:rPr>
          <w:rFonts w:asciiTheme="majorBidi" w:hAnsiTheme="majorBidi" w:cstheme="majorBidi"/>
          <w:color w:val="FF0000"/>
          <w:sz w:val="36"/>
          <w:szCs w:val="36"/>
        </w:rPr>
        <w:t xml:space="preserve"> </w:t>
      </w:r>
      <w:r w:rsidR="00020A6C" w:rsidRPr="006A2EE1">
        <w:rPr>
          <w:rFonts w:asciiTheme="majorBidi" w:hAnsiTheme="majorBidi" w:cstheme="majorBidi"/>
          <w:sz w:val="36"/>
          <w:szCs w:val="36"/>
        </w:rPr>
        <w:t>of (</w:t>
      </w:r>
      <w:r w:rsidR="00E22176" w:rsidRPr="006A2EE1">
        <w:rPr>
          <w:rFonts w:asciiTheme="majorBidi" w:hAnsiTheme="majorBidi" w:cstheme="majorBidi"/>
          <w:sz w:val="36"/>
          <w:szCs w:val="36"/>
        </w:rPr>
        <w:t>1.403</w:t>
      </w:r>
      <w:r w:rsidR="00E22176" w:rsidRPr="006A2EE1">
        <w:rPr>
          <w:rFonts w:asciiTheme="majorBidi" w:hAnsiTheme="majorBidi" w:cstheme="majorBidi"/>
        </w:rPr>
        <w:t xml:space="preserve"> </w:t>
      </w:r>
      <w:r w:rsidR="00E22176" w:rsidRPr="006A2EE1">
        <w:rPr>
          <w:rFonts w:asciiTheme="majorBidi" w:hAnsiTheme="majorBidi" w:cstheme="majorBidi"/>
          <w:sz w:val="36"/>
          <w:szCs w:val="36"/>
        </w:rPr>
        <w:t>bbl/STB</w:t>
      </w:r>
      <w:r w:rsidR="00020A6C" w:rsidRPr="006A2EE1">
        <w:rPr>
          <w:rFonts w:asciiTheme="majorBidi" w:hAnsiTheme="majorBidi" w:cstheme="majorBidi"/>
          <w:sz w:val="36"/>
          <w:szCs w:val="36"/>
        </w:rPr>
        <w:t>).</w:t>
      </w:r>
    </w:p>
    <w:p w:rsidR="00020A6C" w:rsidRPr="006A2EE1" w:rsidRDefault="00020A6C" w:rsidP="00020A6C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The following additional data are also available:</w:t>
      </w:r>
    </w:p>
    <w:p w:rsidR="00020A6C" w:rsidRPr="006A2EE1" w:rsidRDefault="00020A6C" w:rsidP="00020A6C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• Reservoir area = 640 acres.</w:t>
      </w:r>
    </w:p>
    <w:p w:rsidR="00020A6C" w:rsidRPr="006A2EE1" w:rsidRDefault="00020A6C" w:rsidP="00020A6C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• Average thickness = 10 ft.</w:t>
      </w:r>
    </w:p>
    <w:p w:rsidR="00020A6C" w:rsidRPr="006A2EE1" w:rsidRDefault="00020A6C" w:rsidP="00020A6C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• Connate water saturation = 0.25</w:t>
      </w:r>
    </w:p>
    <w:p w:rsidR="00020A6C" w:rsidRPr="006A2EE1" w:rsidRDefault="00020A6C" w:rsidP="00020A6C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• Effective porosity = 15%.</w:t>
      </w:r>
    </w:p>
    <w:p w:rsidR="00F17039" w:rsidRPr="006A2EE1" w:rsidRDefault="00020A6C" w:rsidP="00020A6C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Calculate the initial oil in place in STB.</w:t>
      </w:r>
    </w:p>
    <w:p w:rsidR="00662D1B" w:rsidRPr="006A2EE1" w:rsidRDefault="00662D1B" w:rsidP="00662D1B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lastRenderedPageBreak/>
        <w:t>Solution:</w:t>
      </w:r>
    </w:p>
    <w:p w:rsidR="00D469B8" w:rsidRPr="006A2EE1" w:rsidRDefault="00662D1B" w:rsidP="008503AF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Step 1. </w:t>
      </w:r>
      <w:r w:rsidR="008503AF" w:rsidRPr="006A2EE1">
        <w:rPr>
          <w:rFonts w:asciiTheme="majorBidi" w:hAnsiTheme="majorBidi" w:cstheme="majorBidi"/>
          <w:sz w:val="36"/>
          <w:szCs w:val="36"/>
        </w:rPr>
        <w:t xml:space="preserve">Calculate the </w:t>
      </w:r>
      <w:r w:rsidR="00D469B8" w:rsidRPr="006A2EE1">
        <w:rPr>
          <w:rFonts w:asciiTheme="majorBidi" w:hAnsiTheme="majorBidi" w:cstheme="majorBidi"/>
          <w:sz w:val="36"/>
          <w:szCs w:val="36"/>
        </w:rPr>
        <w:t xml:space="preserve">oil formation volume factor at 3400 psia </w:t>
      </w:r>
    </w:p>
    <w:p w:rsidR="00662D1B" w:rsidRPr="006A2EE1" w:rsidRDefault="008503AF" w:rsidP="001351A6">
      <w:pPr>
        <w:jc w:val="center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Bo=</w:t>
      </w:r>
      <w:r w:rsidR="001351A6" w:rsidRPr="006A2EE1">
        <w:rPr>
          <w:rFonts w:asciiTheme="majorBidi" w:hAnsiTheme="majorBidi" w:cstheme="majorBidi"/>
        </w:rPr>
        <w:t xml:space="preserve"> </w:t>
      </w:r>
      <w:r w:rsidR="001351A6" w:rsidRPr="006A2EE1">
        <w:rPr>
          <w:rFonts w:asciiTheme="majorBidi" w:hAnsiTheme="majorBidi" w:cstheme="majorBidi"/>
          <w:sz w:val="36"/>
          <w:szCs w:val="36"/>
        </w:rPr>
        <w:t xml:space="preserve">Bob </w:t>
      </w:r>
      <w:r w:rsidRPr="006A2EE1">
        <w:rPr>
          <w:rFonts w:asciiTheme="majorBidi" w:hAnsiTheme="majorBidi" w:cstheme="majorBidi"/>
          <w:sz w:val="36"/>
          <w:szCs w:val="36"/>
        </w:rPr>
        <w:t>× [1-Co (p-pb)]</w:t>
      </w:r>
    </w:p>
    <w:p w:rsidR="00EB09B4" w:rsidRPr="006A2EE1" w:rsidRDefault="00EB09B4" w:rsidP="00521384">
      <w:pPr>
        <w:jc w:val="center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B</w:t>
      </w:r>
      <w:r w:rsidRPr="006A2EE1">
        <w:rPr>
          <w:rFonts w:asciiTheme="majorBidi" w:hAnsiTheme="majorBidi" w:cstheme="majorBidi"/>
          <w:sz w:val="36"/>
          <w:szCs w:val="36"/>
          <w:vertAlign w:val="subscript"/>
        </w:rPr>
        <w:t>o</w:t>
      </w:r>
      <w:r w:rsidRPr="006A2EE1">
        <w:rPr>
          <w:rFonts w:asciiTheme="majorBidi" w:hAnsiTheme="majorBidi" w:cstheme="majorBidi"/>
          <w:sz w:val="36"/>
          <w:szCs w:val="36"/>
        </w:rPr>
        <w:t>=1.403 × [1</w:t>
      </w:r>
      <w:r w:rsidRPr="006A2EE1">
        <w:rPr>
          <w:rFonts w:asciiTheme="majorBidi" w:hAnsiTheme="majorBidi" w:cstheme="majorBidi"/>
          <w:b/>
          <w:bCs/>
          <w:sz w:val="36"/>
          <w:szCs w:val="36"/>
          <w:rtl/>
          <w:lang w:bidi="ar-JO"/>
        </w:rPr>
        <w:t>-</w:t>
      </w:r>
      <w:r w:rsidRPr="006A2EE1">
        <w:rPr>
          <w:rFonts w:asciiTheme="majorBidi" w:hAnsiTheme="majorBidi" w:cstheme="majorBidi"/>
          <w:sz w:val="36"/>
          <w:szCs w:val="36"/>
        </w:rPr>
        <w:t>12.6 ×</w:t>
      </w:r>
      <w:r w:rsidRPr="006A2EE1">
        <w:rPr>
          <w:rFonts w:asciiTheme="majorBidi" w:hAnsiTheme="majorBidi" w:cstheme="majorBidi"/>
          <w:sz w:val="36"/>
          <w:szCs w:val="36"/>
          <w:vertAlign w:val="superscript"/>
        </w:rPr>
        <w:t xml:space="preserve">10-6 </w:t>
      </w:r>
      <w:r w:rsidRPr="006A2EE1">
        <w:rPr>
          <w:rFonts w:asciiTheme="majorBidi" w:hAnsiTheme="majorBidi" w:cstheme="majorBidi"/>
          <w:sz w:val="36"/>
          <w:szCs w:val="36"/>
        </w:rPr>
        <w:t xml:space="preserve"> (3400-3000)]=1.</w:t>
      </w:r>
      <w:r w:rsidR="00521384" w:rsidRPr="006A2EE1">
        <w:rPr>
          <w:rFonts w:asciiTheme="majorBidi" w:hAnsiTheme="majorBidi" w:cstheme="majorBidi"/>
          <w:sz w:val="36"/>
          <w:szCs w:val="36"/>
        </w:rPr>
        <w:t>4</w:t>
      </w:r>
      <w:r w:rsidRPr="006A2EE1">
        <w:rPr>
          <w:rFonts w:asciiTheme="majorBidi" w:hAnsiTheme="majorBidi" w:cstheme="majorBidi"/>
          <w:sz w:val="36"/>
          <w:szCs w:val="36"/>
        </w:rPr>
        <w:t xml:space="preserve"> bbl/STB</w:t>
      </w:r>
    </w:p>
    <w:p w:rsidR="00662D1B" w:rsidRPr="006A2EE1" w:rsidRDefault="00662D1B" w:rsidP="00662D1B">
      <w:pPr>
        <w:jc w:val="center"/>
        <w:rPr>
          <w:rFonts w:asciiTheme="majorBidi" w:hAnsiTheme="majorBidi" w:cstheme="majorBidi"/>
          <w:sz w:val="36"/>
          <w:szCs w:val="36"/>
        </w:rPr>
      </w:pPr>
    </w:p>
    <w:p w:rsidR="00662D1B" w:rsidRPr="006A2EE1" w:rsidRDefault="00662D1B" w:rsidP="005333B1">
      <w:pPr>
        <w:jc w:val="both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</w:rPr>
        <w:t xml:space="preserve"> </w:t>
      </w:r>
      <w:r w:rsidRPr="006A2EE1">
        <w:rPr>
          <w:rFonts w:asciiTheme="majorBidi" w:hAnsiTheme="majorBidi" w:cstheme="majorBidi"/>
          <w:sz w:val="36"/>
          <w:szCs w:val="36"/>
        </w:rPr>
        <w:t xml:space="preserve">Step </w:t>
      </w:r>
      <w:r w:rsidR="00467DDE" w:rsidRPr="006A2EE1">
        <w:rPr>
          <w:rFonts w:asciiTheme="majorBidi" w:hAnsiTheme="majorBidi" w:cstheme="majorBidi"/>
          <w:sz w:val="36"/>
          <w:szCs w:val="36"/>
          <w:rtl/>
        </w:rPr>
        <w:t>2</w:t>
      </w:r>
      <w:r w:rsidRPr="006A2EE1">
        <w:rPr>
          <w:rFonts w:asciiTheme="majorBidi" w:hAnsiTheme="majorBidi" w:cstheme="majorBidi"/>
          <w:sz w:val="36"/>
          <w:szCs w:val="36"/>
        </w:rPr>
        <w:t xml:space="preserve">. Calculate the initial oil in place </w:t>
      </w:r>
    </w:p>
    <w:p w:rsidR="00662D1B" w:rsidRPr="006A2EE1" w:rsidRDefault="005333B1" w:rsidP="00662D1B">
      <w:pPr>
        <w:jc w:val="center"/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noProof/>
          <w:sz w:val="36"/>
          <w:szCs w:val="36"/>
        </w:rPr>
        <w:drawing>
          <wp:inline distT="0" distB="0" distL="0" distR="0" wp14:anchorId="6DD59DED" wp14:editId="37187609">
            <wp:extent cx="5210175" cy="590550"/>
            <wp:effectExtent l="0" t="0" r="9525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EF0" w:rsidRPr="006A2EE1" w:rsidRDefault="00E76EF0" w:rsidP="00333A48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CC60E0" w:rsidRPr="006A2EE1" w:rsidRDefault="00CC60E0" w:rsidP="00333A48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6A2EE1">
        <w:rPr>
          <w:rFonts w:asciiTheme="majorBidi" w:hAnsiTheme="majorBidi" w:cstheme="majorBidi"/>
          <w:b/>
          <w:bCs/>
          <w:color w:val="0070C0"/>
          <w:sz w:val="36"/>
          <w:szCs w:val="36"/>
        </w:rPr>
        <w:t>Example 2.2:</w:t>
      </w:r>
    </w:p>
    <w:p w:rsidR="0054723A" w:rsidRPr="006A2EE1" w:rsidRDefault="0054723A" w:rsidP="0054723A">
      <w:pPr>
        <w:jc w:val="center"/>
        <w:rPr>
          <w:rFonts w:asciiTheme="majorBidi" w:hAnsiTheme="majorBidi" w:cstheme="majorBidi"/>
          <w:sz w:val="36"/>
          <w:szCs w:val="36"/>
        </w:rPr>
      </w:pPr>
    </w:p>
    <w:p w:rsidR="004E5149" w:rsidRPr="006A2EE1" w:rsidRDefault="004E5149" w:rsidP="004E5149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The following data are given for the Bell Gas Field: </w:t>
      </w:r>
    </w:p>
    <w:p w:rsidR="004E5149" w:rsidRPr="006A2EE1" w:rsidRDefault="004E5149" w:rsidP="004E5149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Area = 160 acres. </w:t>
      </w:r>
    </w:p>
    <w:p w:rsidR="004E5149" w:rsidRPr="006A2EE1" w:rsidRDefault="004E5149" w:rsidP="004E5149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Net productive thickness = 40 ft. </w:t>
      </w:r>
    </w:p>
    <w:p w:rsidR="004E5149" w:rsidRPr="006A2EE1" w:rsidRDefault="004E5149" w:rsidP="004E5149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Porosity = 22%. </w:t>
      </w:r>
    </w:p>
    <w:p w:rsidR="004E5149" w:rsidRPr="006A2EE1" w:rsidRDefault="004E5149" w:rsidP="004E5149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 Connate water = 23%. </w:t>
      </w:r>
    </w:p>
    <w:p w:rsidR="004E5149" w:rsidRPr="006A2EE1" w:rsidRDefault="004E5149" w:rsidP="004E5149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 xml:space="preserve">Initial gas FVF = 0.00533 ft3 /SCF. </w:t>
      </w:r>
    </w:p>
    <w:p w:rsidR="004E5149" w:rsidRPr="006A2EE1" w:rsidRDefault="004E5149" w:rsidP="004E5149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Find the gas initially in place.</w:t>
      </w:r>
    </w:p>
    <w:p w:rsidR="00B828FD" w:rsidRPr="006A2EE1" w:rsidRDefault="004E5149" w:rsidP="00BB5004">
      <w:pPr>
        <w:rPr>
          <w:rFonts w:asciiTheme="majorBidi" w:hAnsiTheme="majorBidi" w:cstheme="majorBidi"/>
          <w:sz w:val="36"/>
          <w:szCs w:val="36"/>
        </w:rPr>
      </w:pPr>
      <w:r w:rsidRPr="006A2EE1">
        <w:rPr>
          <w:rFonts w:asciiTheme="majorBidi" w:hAnsiTheme="majorBidi" w:cstheme="majorBidi"/>
          <w:sz w:val="36"/>
          <w:szCs w:val="36"/>
        </w:rPr>
        <w:t>Solution: Calculating  initially  gas in place by using Eq. (2.3):</w:t>
      </w:r>
    </w:p>
    <w:p w:rsidR="00B828FD" w:rsidRPr="006A2EE1" w:rsidRDefault="00B10874" w:rsidP="006976C1">
      <w:pPr>
        <w:jc w:val="center"/>
        <w:rPr>
          <w:rFonts w:asciiTheme="majorBidi" w:eastAsiaTheme="minorEastAsia" w:hAnsiTheme="majorBidi" w:cstheme="majorBidi"/>
          <w:sz w:val="36"/>
          <w:szCs w:val="36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G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FI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43560×∅×(1-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S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36"/>
                  <w:szCs w:val="36"/>
                </w:rPr>
                <m:t>)A×h</m:t>
              </m:r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gi</m:t>
                  </m:r>
                </m:sub>
              </m:sSub>
            </m:den>
          </m:f>
        </m:oMath>
      </m:oMathPara>
    </w:p>
    <w:p w:rsidR="006976C1" w:rsidRPr="006A2EE1" w:rsidRDefault="00B10874" w:rsidP="006976C1">
      <w:pPr>
        <w:jc w:val="center"/>
        <w:rPr>
          <w:rFonts w:asciiTheme="majorBidi" w:eastAsiaTheme="minorEastAsia" w:hAnsiTheme="majorBidi" w:cstheme="majorBidi"/>
          <w:sz w:val="36"/>
          <w:szCs w:val="36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G</m:t>
              </m:r>
            </m:e>
            <m:sub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FI</m:t>
              </m:r>
            </m:sub>
          </m:sSub>
          <m:r>
            <w:rPr>
              <w:rFonts w:ascii="Cambria Math" w:eastAsiaTheme="minorEastAsia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43560×0.22×(1-0.23)160×40</m:t>
              </m:r>
            </m:num>
            <m:den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0.00533</m:t>
              </m:r>
            </m:den>
          </m:f>
          <m:r>
            <w:rPr>
              <w:rFonts w:ascii="Cambria Math" w:eastAsiaTheme="minorEastAsia" w:hAnsi="Cambria Math" w:cstheme="majorBidi"/>
              <w:sz w:val="36"/>
              <w:szCs w:val="36"/>
            </w:rPr>
            <m:t>=8,860MMscf</m:t>
          </m:r>
        </m:oMath>
      </m:oMathPara>
    </w:p>
    <w:p w:rsidR="006976C1" w:rsidRPr="006A2EE1" w:rsidRDefault="006976C1" w:rsidP="006976C1">
      <w:pPr>
        <w:jc w:val="center"/>
        <w:rPr>
          <w:rFonts w:asciiTheme="majorBidi" w:hAnsiTheme="majorBidi" w:cstheme="majorBidi"/>
          <w:sz w:val="36"/>
          <w:szCs w:val="36"/>
        </w:rPr>
      </w:pPr>
    </w:p>
    <w:p w:rsidR="00002B1D" w:rsidRPr="006A2EE1" w:rsidRDefault="004E5149" w:rsidP="00BB5004">
      <w:pPr>
        <w:rPr>
          <w:rFonts w:asciiTheme="majorBidi" w:hAnsiTheme="majorBidi" w:cstheme="majorBidi"/>
          <w:color w:val="FF0000"/>
          <w:sz w:val="36"/>
          <w:szCs w:val="36"/>
        </w:rPr>
      </w:pPr>
      <w:r w:rsidRPr="006A2EE1">
        <w:rPr>
          <w:rFonts w:asciiTheme="majorBidi" w:hAnsiTheme="majorBidi" w:cstheme="majorBidi"/>
          <w:color w:val="FF0000"/>
          <w:sz w:val="36"/>
          <w:szCs w:val="36"/>
        </w:rPr>
        <w:t>Note: Each “M” is equal 10</w:t>
      </w:r>
      <w:r w:rsidRPr="006A2EE1">
        <w:rPr>
          <w:rFonts w:asciiTheme="majorBidi" w:hAnsiTheme="majorBidi" w:cstheme="majorBidi"/>
          <w:color w:val="FF0000"/>
          <w:sz w:val="36"/>
          <w:szCs w:val="36"/>
          <w:vertAlign w:val="superscript"/>
        </w:rPr>
        <w:t>3</w:t>
      </w:r>
      <w:r w:rsidRPr="006A2EE1">
        <w:rPr>
          <w:rFonts w:asciiTheme="majorBidi" w:hAnsiTheme="majorBidi" w:cstheme="majorBidi"/>
          <w:color w:val="FF0000"/>
          <w:sz w:val="36"/>
          <w:szCs w:val="36"/>
        </w:rPr>
        <w:t xml:space="preserve"> , So “MM” equals 10</w:t>
      </w:r>
      <w:r w:rsidRPr="006A2EE1">
        <w:rPr>
          <w:rFonts w:asciiTheme="majorBidi" w:hAnsiTheme="majorBidi" w:cstheme="majorBidi"/>
          <w:color w:val="FF0000"/>
          <w:sz w:val="36"/>
          <w:szCs w:val="36"/>
          <w:vertAlign w:val="superscript"/>
        </w:rPr>
        <w:t>6</w:t>
      </w:r>
      <w:r w:rsidRPr="006A2EE1">
        <w:rPr>
          <w:rFonts w:asciiTheme="majorBidi" w:hAnsiTheme="majorBidi" w:cstheme="majorBidi"/>
          <w:color w:val="FF0000"/>
          <w:sz w:val="36"/>
          <w:szCs w:val="36"/>
        </w:rPr>
        <w:t xml:space="preserve"> .</w:t>
      </w:r>
    </w:p>
    <w:p w:rsidR="00BB5004" w:rsidRPr="006A2EE1" w:rsidRDefault="00BB5004" w:rsidP="00D64FC6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BB5004" w:rsidRPr="006A2EE1" w:rsidRDefault="00BB5004" w:rsidP="00D64FC6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BB5004" w:rsidRPr="006A2EE1" w:rsidRDefault="00BB5004" w:rsidP="00D64FC6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</w:p>
    <w:p w:rsidR="00D64FC6" w:rsidRDefault="00D64FC6" w:rsidP="00D64FC6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286EBC">
        <w:rPr>
          <w:rFonts w:asciiTheme="majorBidi" w:hAnsiTheme="majorBidi" w:cstheme="majorBidi"/>
          <w:b/>
          <w:bCs/>
          <w:color w:val="0070C0"/>
          <w:sz w:val="36"/>
          <w:szCs w:val="36"/>
        </w:rPr>
        <w:t>Example 3.3</w:t>
      </w:r>
      <w:r w:rsidR="00261545">
        <w:rPr>
          <w:rFonts w:asciiTheme="majorBidi" w:hAnsiTheme="majorBidi" w:cstheme="majorBidi"/>
          <w:b/>
          <w:bCs/>
          <w:color w:val="0070C0"/>
          <w:sz w:val="36"/>
          <w:szCs w:val="36"/>
        </w:rPr>
        <w:t>:</w:t>
      </w:r>
      <w:r w:rsidRPr="00286EBC">
        <w:rPr>
          <w:rFonts w:asciiTheme="majorBidi" w:hAnsiTheme="majorBidi" w:cstheme="majorBidi"/>
          <w:b/>
          <w:bCs/>
          <w:color w:val="0070C0"/>
          <w:sz w:val="36"/>
          <w:szCs w:val="36"/>
        </w:rPr>
        <w:t xml:space="preserve"> </w:t>
      </w:r>
    </w:p>
    <w:p w:rsidR="00BB5004" w:rsidRDefault="00D64FC6" w:rsidP="00FA70AE">
      <w:pPr>
        <w:jc w:val="both"/>
        <w:rPr>
          <w:rFonts w:asciiTheme="majorBidi" w:hAnsiTheme="majorBidi" w:cstheme="majorBidi"/>
          <w:sz w:val="36"/>
          <w:szCs w:val="36"/>
        </w:rPr>
      </w:pPr>
      <w:r w:rsidRPr="00286EBC">
        <w:rPr>
          <w:rFonts w:asciiTheme="majorBidi" w:hAnsiTheme="majorBidi" w:cstheme="majorBidi"/>
          <w:sz w:val="36"/>
          <w:szCs w:val="36"/>
        </w:rPr>
        <w:t xml:space="preserve">A hydrocarbon reservoir is mapped out in areas recorded at corresponding depths as given in </w:t>
      </w:r>
      <w:r w:rsidR="00FA70AE">
        <w:rPr>
          <w:rFonts w:asciiTheme="majorBidi" w:hAnsiTheme="majorBidi" w:cstheme="majorBidi"/>
          <w:sz w:val="36"/>
          <w:szCs w:val="36"/>
        </w:rPr>
        <w:t>t</w:t>
      </w:r>
      <w:r w:rsidRPr="00286EBC">
        <w:rPr>
          <w:rFonts w:asciiTheme="majorBidi" w:hAnsiTheme="majorBidi" w:cstheme="majorBidi"/>
          <w:sz w:val="36"/>
          <w:szCs w:val="36"/>
        </w:rPr>
        <w:t xml:space="preserve">able </w:t>
      </w:r>
      <w:r w:rsidR="00286EBC" w:rsidRPr="00286EBC">
        <w:rPr>
          <w:rFonts w:asciiTheme="majorBidi" w:hAnsiTheme="majorBidi" w:cstheme="majorBidi"/>
          <w:sz w:val="36"/>
          <w:szCs w:val="36"/>
        </w:rPr>
        <w:t>below</w:t>
      </w:r>
      <w:r w:rsidR="00BB5004">
        <w:rPr>
          <w:rFonts w:asciiTheme="majorBidi" w:hAnsiTheme="majorBidi" w:cstheme="majorBidi"/>
          <w:sz w:val="36"/>
          <w:szCs w:val="36"/>
        </w:rPr>
        <w:t>:</w:t>
      </w:r>
    </w:p>
    <w:p w:rsidR="000D19B5" w:rsidRDefault="000D19B5" w:rsidP="00FA70AE">
      <w:pPr>
        <w:jc w:val="both"/>
        <w:rPr>
          <w:rFonts w:asciiTheme="majorBidi" w:hAnsiTheme="majorBidi" w:cstheme="majorBidi"/>
          <w:sz w:val="36"/>
          <w:szCs w:val="36"/>
        </w:rPr>
      </w:pPr>
    </w:p>
    <w:p w:rsidR="00BB5004" w:rsidRDefault="00BB5004" w:rsidP="00BB5004">
      <w:pPr>
        <w:jc w:val="center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noProof/>
          <w:sz w:val="36"/>
          <w:szCs w:val="36"/>
        </w:rPr>
        <w:drawing>
          <wp:inline distT="0" distB="0" distL="0" distR="0" wp14:anchorId="22C956D8">
            <wp:extent cx="4664075" cy="2944495"/>
            <wp:effectExtent l="0" t="0" r="3175" b="8255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4075" cy="2944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B5004" w:rsidRPr="006C1F39" w:rsidRDefault="00D64FC6" w:rsidP="00BB5004">
      <w:pPr>
        <w:jc w:val="both"/>
        <w:rPr>
          <w:rFonts w:asciiTheme="majorBidi" w:hAnsiTheme="majorBidi" w:cstheme="majorBidi"/>
          <w:sz w:val="36"/>
          <w:szCs w:val="36"/>
        </w:rPr>
      </w:pPr>
      <w:r w:rsidRPr="00286EBC">
        <w:rPr>
          <w:rFonts w:asciiTheme="majorBidi" w:hAnsiTheme="majorBidi" w:cstheme="majorBidi"/>
          <w:sz w:val="36"/>
          <w:szCs w:val="36"/>
        </w:rPr>
        <w:lastRenderedPageBreak/>
        <w:t xml:space="preserve"> </w:t>
      </w:r>
    </w:p>
    <w:tbl>
      <w:tblPr>
        <w:tblStyle w:val="a5"/>
        <w:tblW w:w="1608" w:type="pct"/>
        <w:jc w:val="center"/>
        <w:tblLook w:val="04A0" w:firstRow="1" w:lastRow="0" w:firstColumn="1" w:lastColumn="0" w:noHBand="0" w:noVBand="1"/>
      </w:tblPr>
      <w:tblGrid>
        <w:gridCol w:w="1539"/>
        <w:gridCol w:w="1541"/>
      </w:tblGrid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Depth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acre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9800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10000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60.873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10300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126.877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10400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62.223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10500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124.667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10700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65.193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11400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129.417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11500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70.863</w:t>
            </w:r>
          </w:p>
        </w:tc>
      </w:tr>
      <w:tr w:rsidR="00242B10" w:rsidTr="00242B10">
        <w:trPr>
          <w:jc w:val="center"/>
        </w:trPr>
        <w:tc>
          <w:tcPr>
            <w:tcW w:w="2498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12000</w:t>
            </w:r>
          </w:p>
        </w:tc>
        <w:tc>
          <w:tcPr>
            <w:tcW w:w="2502" w:type="pct"/>
          </w:tcPr>
          <w:p w:rsidR="00242B10" w:rsidRPr="00286EBC" w:rsidRDefault="00242B10" w:rsidP="00286EBC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144.617</w:t>
            </w:r>
          </w:p>
        </w:tc>
      </w:tr>
    </w:tbl>
    <w:p w:rsidR="006C1F39" w:rsidRDefault="006C1F39" w:rsidP="002355E8">
      <w:pPr>
        <w:jc w:val="both"/>
        <w:rPr>
          <w:rFonts w:asciiTheme="majorBidi" w:hAnsiTheme="majorBidi" w:cstheme="majorBidi"/>
          <w:sz w:val="36"/>
          <w:szCs w:val="36"/>
        </w:rPr>
      </w:pPr>
    </w:p>
    <w:p w:rsidR="00242B10" w:rsidRDefault="00242B10" w:rsidP="00242B10">
      <w:pPr>
        <w:jc w:val="both"/>
        <w:rPr>
          <w:rFonts w:asciiTheme="majorBidi" w:hAnsiTheme="majorBidi" w:cstheme="majorBidi"/>
          <w:sz w:val="36"/>
          <w:szCs w:val="36"/>
        </w:rPr>
      </w:pPr>
    </w:p>
    <w:p w:rsidR="00242B10" w:rsidRDefault="00242B10" w:rsidP="00242B10">
      <w:pPr>
        <w:jc w:val="both"/>
        <w:rPr>
          <w:rFonts w:asciiTheme="majorBidi" w:hAnsiTheme="majorBidi" w:cstheme="majorBidi"/>
          <w:sz w:val="36"/>
          <w:szCs w:val="36"/>
        </w:rPr>
      </w:pPr>
    </w:p>
    <w:p w:rsidR="00242B10" w:rsidRPr="006A2EE1" w:rsidRDefault="00242B10" w:rsidP="00242B10">
      <w:pPr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  <w:r w:rsidRPr="006A2EE1">
        <w:rPr>
          <w:rFonts w:asciiTheme="majorBidi" w:hAnsiTheme="majorBidi" w:cstheme="majorBidi"/>
          <w:b/>
          <w:bCs/>
          <w:color w:val="FF0000"/>
          <w:sz w:val="36"/>
          <w:szCs w:val="36"/>
        </w:rPr>
        <w:t xml:space="preserve">What is a </w:t>
      </w:r>
      <w:r w:rsidR="00A44E45" w:rsidRPr="006A2EE1">
        <w:rPr>
          <w:rFonts w:asciiTheme="majorBidi" w:hAnsiTheme="majorBidi" w:cstheme="majorBidi"/>
          <w:b/>
          <w:bCs/>
          <w:color w:val="FF0000"/>
          <w:sz w:val="36"/>
          <w:szCs w:val="36"/>
        </w:rPr>
        <w:t>c</w:t>
      </w:r>
      <w:r w:rsidRPr="006A2EE1">
        <w:rPr>
          <w:rFonts w:asciiTheme="majorBidi" w:hAnsiTheme="majorBidi" w:cstheme="majorBidi"/>
          <w:b/>
          <w:bCs/>
          <w:color w:val="FF0000"/>
          <w:sz w:val="36"/>
          <w:szCs w:val="36"/>
        </w:rPr>
        <w:t>ontour?</w:t>
      </w:r>
    </w:p>
    <w:p w:rsidR="00242B10" w:rsidRDefault="00242B10" w:rsidP="00242B10">
      <w:pPr>
        <w:jc w:val="both"/>
        <w:rPr>
          <w:rFonts w:asciiTheme="majorBidi" w:hAnsiTheme="majorBidi" w:cstheme="majorBidi"/>
          <w:sz w:val="36"/>
          <w:szCs w:val="36"/>
        </w:rPr>
      </w:pPr>
      <w:r w:rsidRPr="00242B10">
        <w:rPr>
          <w:rFonts w:asciiTheme="majorBidi" w:hAnsiTheme="majorBidi" w:cstheme="majorBidi"/>
          <w:sz w:val="36"/>
          <w:szCs w:val="36"/>
        </w:rPr>
        <w:t>Contour is an imaginary line on the ground surface joining points of equal elevation or a line on which every point is at the same level above or below a chosen reference surface.</w:t>
      </w:r>
      <w:r>
        <w:rPr>
          <w:rFonts w:asciiTheme="majorBidi" w:hAnsiTheme="majorBidi" w:cstheme="majorBidi"/>
          <w:sz w:val="36"/>
          <w:szCs w:val="36"/>
        </w:rPr>
        <w:t xml:space="preserve"> </w:t>
      </w:r>
    </w:p>
    <w:p w:rsidR="00242B10" w:rsidRDefault="00242B10" w:rsidP="002C41FA">
      <w:pPr>
        <w:jc w:val="both"/>
        <w:rPr>
          <w:rFonts w:asciiTheme="majorBidi" w:hAnsiTheme="majorBidi" w:cstheme="majorBidi"/>
          <w:sz w:val="36"/>
          <w:szCs w:val="36"/>
        </w:rPr>
      </w:pPr>
      <w:r w:rsidRPr="00242B10">
        <w:rPr>
          <w:rFonts w:asciiTheme="majorBidi" w:hAnsiTheme="majorBidi" w:cstheme="majorBidi"/>
          <w:sz w:val="36"/>
          <w:szCs w:val="36"/>
        </w:rPr>
        <w:t>Measured by  Planimeter</w:t>
      </w:r>
      <w:r>
        <w:rPr>
          <w:rFonts w:asciiTheme="majorBidi" w:hAnsiTheme="majorBidi" w:cstheme="majorBidi"/>
          <w:sz w:val="36"/>
          <w:szCs w:val="36"/>
        </w:rPr>
        <w:t>.</w:t>
      </w:r>
    </w:p>
    <w:p w:rsidR="00242B10" w:rsidRDefault="00242B10" w:rsidP="00242B10">
      <w:pPr>
        <w:jc w:val="both"/>
        <w:rPr>
          <w:rFonts w:asciiTheme="majorBidi" w:hAnsiTheme="majorBidi" w:cstheme="majorBidi"/>
          <w:sz w:val="36"/>
          <w:szCs w:val="36"/>
        </w:rPr>
      </w:pPr>
      <w:r w:rsidRPr="00242B10">
        <w:rPr>
          <w:rFonts w:asciiTheme="majorBidi" w:hAnsiTheme="majorBidi" w:cstheme="majorBidi"/>
          <w:sz w:val="36"/>
          <w:szCs w:val="36"/>
        </w:rPr>
        <w:t>the constant vertical distance between two consecutive contours is called the contour interval. The contour interval is constant between the consecutive contours.</w:t>
      </w:r>
    </w:p>
    <w:p w:rsidR="00A00206" w:rsidRPr="00545AE2" w:rsidRDefault="00A00206" w:rsidP="00A00206">
      <w:pPr>
        <w:jc w:val="center"/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45AE2"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Reservoir Engineering Fundamentals and Applications</w:t>
      </w:r>
    </w:p>
    <w:p w:rsidR="00A00206" w:rsidRPr="00545AE2" w:rsidRDefault="00A00206" w:rsidP="00A00206">
      <w:pPr>
        <w:jc w:val="center"/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45AE2"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page 117</w:t>
      </w:r>
    </w:p>
    <w:p w:rsidR="00A00206" w:rsidRDefault="00A00206" w:rsidP="00242B10">
      <w:pPr>
        <w:jc w:val="both"/>
        <w:rPr>
          <w:rFonts w:asciiTheme="majorBidi" w:hAnsiTheme="majorBidi" w:cstheme="majorBidi"/>
          <w:sz w:val="36"/>
          <w:szCs w:val="36"/>
        </w:rPr>
      </w:pPr>
    </w:p>
    <w:p w:rsidR="006C1F39" w:rsidRDefault="006C1F39" w:rsidP="002355E8">
      <w:pPr>
        <w:jc w:val="both"/>
        <w:rPr>
          <w:rFonts w:asciiTheme="majorBidi" w:hAnsiTheme="majorBidi" w:cstheme="majorBidi"/>
          <w:sz w:val="36"/>
          <w:szCs w:val="36"/>
        </w:rPr>
      </w:pPr>
      <w:r w:rsidRPr="00286EBC">
        <w:rPr>
          <w:rFonts w:asciiTheme="majorBidi" w:hAnsiTheme="majorBidi" w:cstheme="majorBidi"/>
          <w:sz w:val="36"/>
          <w:szCs w:val="36"/>
        </w:rPr>
        <w:lastRenderedPageBreak/>
        <w:t>Additional information</w:t>
      </w:r>
    </w:p>
    <w:p w:rsidR="006C1F39" w:rsidRDefault="000D4A76" w:rsidP="006C1F39">
      <w:pPr>
        <w:jc w:val="both"/>
        <w:rPr>
          <w:rFonts w:asciiTheme="majorBidi" w:hAnsiTheme="majorBidi" w:cstheme="majorBidi"/>
          <w:sz w:val="36"/>
          <w:szCs w:val="36"/>
        </w:rPr>
      </w:pPr>
      <w:r w:rsidRPr="002355E8">
        <w:rPr>
          <w:rFonts w:asciiTheme="majorBidi" w:hAnsiTheme="majorBidi" w:cstheme="majorBidi"/>
          <w:sz w:val="36"/>
          <w:szCs w:val="36"/>
        </w:rPr>
        <w:t xml:space="preserve">OWC 11,700 ft </w:t>
      </w:r>
    </w:p>
    <w:p w:rsidR="000D4A76" w:rsidRPr="002355E8" w:rsidRDefault="000D4A76" w:rsidP="006C1F39">
      <w:pPr>
        <w:jc w:val="both"/>
        <w:rPr>
          <w:rFonts w:asciiTheme="majorBidi" w:hAnsiTheme="majorBidi" w:cstheme="majorBidi"/>
          <w:sz w:val="36"/>
          <w:szCs w:val="36"/>
        </w:rPr>
      </w:pPr>
      <w:r w:rsidRPr="002355E8">
        <w:rPr>
          <w:rFonts w:asciiTheme="majorBidi" w:hAnsiTheme="majorBidi" w:cstheme="majorBidi"/>
          <w:sz w:val="36"/>
          <w:szCs w:val="36"/>
        </w:rPr>
        <w:t xml:space="preserve">GOC 10,400 ft </w:t>
      </w:r>
    </w:p>
    <w:p w:rsidR="000D4A76" w:rsidRPr="002355E8" w:rsidRDefault="000D4A76" w:rsidP="003F5B94">
      <w:pPr>
        <w:jc w:val="both"/>
        <w:rPr>
          <w:rFonts w:asciiTheme="majorBidi" w:hAnsiTheme="majorBidi" w:cstheme="majorBidi"/>
          <w:sz w:val="36"/>
          <w:szCs w:val="36"/>
        </w:rPr>
      </w:pPr>
      <w:r w:rsidRPr="002355E8">
        <w:rPr>
          <w:rFonts w:asciiTheme="majorBidi" w:hAnsiTheme="majorBidi" w:cstheme="majorBidi"/>
          <w:sz w:val="36"/>
          <w:szCs w:val="36"/>
        </w:rPr>
        <w:t>Gas expansion factor, E</w:t>
      </w:r>
      <w:r w:rsidRPr="002355E8">
        <w:rPr>
          <w:rFonts w:asciiTheme="majorBidi" w:hAnsiTheme="majorBidi" w:cstheme="majorBidi"/>
          <w:sz w:val="36"/>
          <w:szCs w:val="36"/>
          <w:vertAlign w:val="subscript"/>
        </w:rPr>
        <w:t xml:space="preserve">i </w:t>
      </w:r>
      <w:r w:rsidRPr="002355E8">
        <w:rPr>
          <w:rFonts w:asciiTheme="majorBidi" w:hAnsiTheme="majorBidi" w:cstheme="majorBidi"/>
          <w:sz w:val="36"/>
          <w:szCs w:val="36"/>
        </w:rPr>
        <w:t>234.5 scf/</w:t>
      </w:r>
      <w:r w:rsidR="003F5B94">
        <w:rPr>
          <w:rFonts w:asciiTheme="majorBidi" w:hAnsiTheme="majorBidi" w:cstheme="majorBidi"/>
          <w:sz w:val="36"/>
          <w:szCs w:val="36"/>
        </w:rPr>
        <w:t>ft</w:t>
      </w:r>
      <w:r w:rsidR="003F5B94">
        <w:rPr>
          <w:rFonts w:asciiTheme="majorBidi" w:hAnsiTheme="majorBidi" w:cstheme="majorBidi"/>
          <w:sz w:val="36"/>
          <w:szCs w:val="36"/>
          <w:vertAlign w:val="superscript"/>
        </w:rPr>
        <w:t>3</w:t>
      </w:r>
      <w:r w:rsidRPr="002355E8">
        <w:rPr>
          <w:rFonts w:asciiTheme="majorBidi" w:hAnsiTheme="majorBidi" w:cstheme="majorBidi"/>
          <w:sz w:val="36"/>
          <w:szCs w:val="36"/>
        </w:rPr>
        <w:t xml:space="preserve"> </w:t>
      </w:r>
    </w:p>
    <w:p w:rsidR="000D4A76" w:rsidRPr="002355E8" w:rsidRDefault="000D4A76" w:rsidP="00312BDF">
      <w:pPr>
        <w:jc w:val="both"/>
        <w:rPr>
          <w:rFonts w:asciiTheme="majorBidi" w:hAnsiTheme="majorBidi" w:cstheme="majorBidi"/>
          <w:sz w:val="36"/>
          <w:szCs w:val="36"/>
        </w:rPr>
      </w:pPr>
      <w:r w:rsidRPr="002355E8">
        <w:rPr>
          <w:rFonts w:asciiTheme="majorBidi" w:hAnsiTheme="majorBidi" w:cstheme="majorBidi"/>
          <w:sz w:val="36"/>
          <w:szCs w:val="36"/>
        </w:rPr>
        <w:t xml:space="preserve">Boi 1.235 </w:t>
      </w:r>
      <w:r w:rsidR="00312BDF">
        <w:rPr>
          <w:rFonts w:asciiTheme="majorBidi" w:hAnsiTheme="majorBidi" w:cstheme="majorBidi"/>
          <w:sz w:val="36"/>
          <w:szCs w:val="36"/>
        </w:rPr>
        <w:t>bbl</w:t>
      </w:r>
      <w:r w:rsidRPr="002355E8">
        <w:rPr>
          <w:rFonts w:asciiTheme="majorBidi" w:hAnsiTheme="majorBidi" w:cstheme="majorBidi"/>
          <w:sz w:val="36"/>
          <w:szCs w:val="36"/>
        </w:rPr>
        <w:t>/</w:t>
      </w:r>
      <w:r w:rsidR="00312BDF">
        <w:rPr>
          <w:rFonts w:asciiTheme="majorBidi" w:hAnsiTheme="majorBidi" w:cstheme="majorBidi"/>
          <w:sz w:val="36"/>
          <w:szCs w:val="36"/>
        </w:rPr>
        <w:t>STB</w:t>
      </w:r>
      <w:r w:rsidRPr="002355E8">
        <w:rPr>
          <w:rFonts w:asciiTheme="majorBidi" w:hAnsiTheme="majorBidi" w:cstheme="majorBidi"/>
          <w:sz w:val="36"/>
          <w:szCs w:val="36"/>
        </w:rPr>
        <w:t xml:space="preserve"> </w:t>
      </w:r>
    </w:p>
    <w:p w:rsidR="000D4A76" w:rsidRPr="002355E8" w:rsidRDefault="000D4A76" w:rsidP="000D4A76">
      <w:pPr>
        <w:jc w:val="both"/>
        <w:rPr>
          <w:rFonts w:asciiTheme="majorBidi" w:hAnsiTheme="majorBidi" w:cstheme="majorBidi"/>
          <w:sz w:val="36"/>
          <w:szCs w:val="36"/>
        </w:rPr>
      </w:pPr>
      <w:r w:rsidRPr="002355E8">
        <w:rPr>
          <w:rFonts w:ascii="Cambria Math" w:hAnsi="Cambria Math" w:cs="Cambria Math"/>
          <w:sz w:val="36"/>
          <w:szCs w:val="36"/>
        </w:rPr>
        <w:t>∅</w:t>
      </w:r>
      <w:r w:rsidRPr="002355E8">
        <w:rPr>
          <w:rFonts w:asciiTheme="majorBidi" w:hAnsiTheme="majorBidi" w:cstheme="majorBidi"/>
          <w:sz w:val="36"/>
          <w:szCs w:val="36"/>
        </w:rPr>
        <w:t xml:space="preserve"> 20% </w:t>
      </w:r>
    </w:p>
    <w:p w:rsidR="00D64FC6" w:rsidRDefault="000D4A76" w:rsidP="000D4A76">
      <w:pPr>
        <w:jc w:val="both"/>
        <w:rPr>
          <w:rFonts w:asciiTheme="majorBidi" w:hAnsiTheme="majorBidi" w:cstheme="majorBidi"/>
          <w:sz w:val="36"/>
          <w:szCs w:val="36"/>
        </w:rPr>
      </w:pPr>
      <w:r w:rsidRPr="002355E8">
        <w:rPr>
          <w:rFonts w:asciiTheme="majorBidi" w:hAnsiTheme="majorBidi" w:cstheme="majorBidi"/>
          <w:sz w:val="36"/>
          <w:szCs w:val="36"/>
        </w:rPr>
        <w:t>Swc 23%</w:t>
      </w:r>
    </w:p>
    <w:p w:rsidR="00CD01E5" w:rsidRDefault="00CD01E5" w:rsidP="000D4A76">
      <w:pPr>
        <w:jc w:val="both"/>
        <w:rPr>
          <w:rFonts w:asciiTheme="majorBidi" w:hAnsiTheme="majorBidi" w:cstheme="majorBidi"/>
          <w:sz w:val="36"/>
          <w:szCs w:val="36"/>
        </w:rPr>
      </w:pPr>
      <w:r w:rsidRPr="00CD01E5">
        <w:rPr>
          <w:rFonts w:asciiTheme="majorBidi" w:hAnsiTheme="majorBidi" w:cstheme="majorBidi"/>
          <w:sz w:val="36"/>
          <w:szCs w:val="36"/>
        </w:rPr>
        <w:t>Required</w:t>
      </w:r>
      <w:r>
        <w:rPr>
          <w:rFonts w:asciiTheme="majorBidi" w:hAnsiTheme="majorBidi" w:cstheme="majorBidi"/>
          <w:sz w:val="36"/>
          <w:szCs w:val="36"/>
        </w:rPr>
        <w:t>:</w:t>
      </w:r>
    </w:p>
    <w:p w:rsidR="00FA70AE" w:rsidRDefault="00FA70AE" w:rsidP="00FA70AE">
      <w:pPr>
        <w:jc w:val="both"/>
        <w:rPr>
          <w:rFonts w:asciiTheme="majorBidi" w:hAnsiTheme="majorBidi" w:cstheme="majorBidi"/>
          <w:sz w:val="36"/>
          <w:szCs w:val="36"/>
        </w:rPr>
      </w:pPr>
      <w:r w:rsidRPr="00FA70AE">
        <w:rPr>
          <w:rFonts w:asciiTheme="majorBidi" w:hAnsiTheme="majorBidi" w:cstheme="majorBidi"/>
          <w:sz w:val="36"/>
          <w:szCs w:val="36"/>
        </w:rPr>
        <w:t xml:space="preserve">(a) Using interpolation method, determine the cumulative bulk at GOC and down to OWC </w:t>
      </w:r>
    </w:p>
    <w:p w:rsidR="00FA70AE" w:rsidRDefault="00FA70AE" w:rsidP="00FA70AE">
      <w:pPr>
        <w:jc w:val="both"/>
        <w:rPr>
          <w:rFonts w:asciiTheme="majorBidi" w:hAnsiTheme="majorBidi" w:cstheme="majorBidi"/>
          <w:sz w:val="36"/>
          <w:szCs w:val="36"/>
        </w:rPr>
      </w:pPr>
      <w:r w:rsidRPr="00FA70AE">
        <w:rPr>
          <w:rFonts w:asciiTheme="majorBidi" w:hAnsiTheme="majorBidi" w:cstheme="majorBidi"/>
          <w:sz w:val="36"/>
          <w:szCs w:val="36"/>
        </w:rPr>
        <w:t xml:space="preserve">(b) Calculate the gas initially in place </w:t>
      </w:r>
    </w:p>
    <w:p w:rsidR="00FA70AE" w:rsidRDefault="00FA70AE" w:rsidP="00FA70AE">
      <w:pPr>
        <w:jc w:val="both"/>
        <w:rPr>
          <w:rFonts w:asciiTheme="majorBidi" w:hAnsiTheme="majorBidi" w:cstheme="majorBidi"/>
          <w:sz w:val="36"/>
          <w:szCs w:val="36"/>
        </w:rPr>
      </w:pPr>
      <w:r w:rsidRPr="00FA70AE">
        <w:rPr>
          <w:rFonts w:asciiTheme="majorBidi" w:hAnsiTheme="majorBidi" w:cstheme="majorBidi"/>
          <w:sz w:val="36"/>
          <w:szCs w:val="36"/>
        </w:rPr>
        <w:t xml:space="preserve">(c) Calculate the oil initially in place assuming the formation is all sand </w:t>
      </w:r>
    </w:p>
    <w:p w:rsidR="00FA70AE" w:rsidRPr="00FA70AE" w:rsidRDefault="00FA70AE" w:rsidP="000D4A76">
      <w:pPr>
        <w:jc w:val="both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FA70AE">
        <w:rPr>
          <w:rFonts w:asciiTheme="majorBidi" w:hAnsiTheme="majorBidi" w:cstheme="majorBidi"/>
          <w:b/>
          <w:bCs/>
          <w:color w:val="0070C0"/>
          <w:sz w:val="36"/>
          <w:szCs w:val="36"/>
        </w:rPr>
        <w:t>Answer:</w:t>
      </w:r>
    </w:p>
    <w:p w:rsidR="002355E8" w:rsidRDefault="002355E8" w:rsidP="000D4A76">
      <w:pPr>
        <w:jc w:val="both"/>
        <w:rPr>
          <w:rFonts w:asciiTheme="majorBidi" w:hAnsiTheme="majorBidi" w:cstheme="majorBidi"/>
          <w:sz w:val="36"/>
          <w:szCs w:val="36"/>
        </w:rPr>
      </w:pPr>
      <w:r w:rsidRPr="00107E84">
        <w:rPr>
          <w:rFonts w:asciiTheme="majorBidi" w:hAnsiTheme="majorBidi" w:cstheme="majorBidi"/>
          <w:sz w:val="36"/>
          <w:szCs w:val="36"/>
        </w:rPr>
        <w:t xml:space="preserve">Note: The volume can be calculated by the </w:t>
      </w:r>
      <w:r w:rsidRPr="003C7198">
        <w:rPr>
          <w:rFonts w:asciiTheme="majorBidi" w:hAnsiTheme="majorBidi" w:cstheme="majorBidi"/>
          <w:b/>
          <w:bCs/>
          <w:color w:val="FF0000"/>
          <w:sz w:val="36"/>
          <w:szCs w:val="36"/>
        </w:rPr>
        <w:t>trapezoidal rule</w:t>
      </w:r>
      <w:r w:rsidRPr="001978D9">
        <w:rPr>
          <w:rFonts w:asciiTheme="majorBidi" w:hAnsiTheme="majorBidi" w:cstheme="majorBidi"/>
          <w:color w:val="FF0000"/>
          <w:sz w:val="36"/>
          <w:szCs w:val="36"/>
        </w:rPr>
        <w:t xml:space="preserve"> </w:t>
      </w:r>
      <w:r w:rsidRPr="00107E84">
        <w:rPr>
          <w:rFonts w:asciiTheme="majorBidi" w:hAnsiTheme="majorBidi" w:cstheme="majorBidi"/>
          <w:sz w:val="36"/>
          <w:szCs w:val="36"/>
        </w:rPr>
        <w:t>which is started in the equation below</w:t>
      </w:r>
      <w:r w:rsidR="002C21ED" w:rsidRPr="00107E84">
        <w:rPr>
          <w:rFonts w:asciiTheme="majorBidi" w:hAnsiTheme="majorBidi" w:cstheme="majorBidi"/>
          <w:sz w:val="36"/>
          <w:szCs w:val="36"/>
        </w:rPr>
        <w:t>:</w:t>
      </w:r>
    </w:p>
    <w:p w:rsidR="006D3203" w:rsidRPr="006D3203" w:rsidRDefault="006D3203" w:rsidP="006D3203">
      <w:pPr>
        <w:jc w:val="both"/>
        <w:rPr>
          <w:rFonts w:asciiTheme="majorBidi" w:hAnsiTheme="majorBidi" w:cstheme="majorBidi"/>
          <w:sz w:val="36"/>
          <w:szCs w:val="36"/>
        </w:rPr>
      </w:pPr>
      <w:r w:rsidRPr="006D3203">
        <w:rPr>
          <w:rFonts w:asciiTheme="majorBidi" w:hAnsiTheme="majorBidi" w:cstheme="majorBidi"/>
          <w:sz w:val="36"/>
          <w:szCs w:val="36"/>
        </w:rPr>
        <w:t>Trapezoidal Rule</w:t>
      </w:r>
    </w:p>
    <w:p w:rsidR="006D3203" w:rsidRPr="006D3203" w:rsidRDefault="00B10874" w:rsidP="006D3203">
      <w:pPr>
        <w:jc w:val="both"/>
        <w:rPr>
          <w:rFonts w:asciiTheme="majorBidi" w:hAnsiTheme="majorBidi" w:cstheme="majorBidi"/>
          <w:sz w:val="36"/>
          <w:szCs w:val="36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∆V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b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h</m:t>
              </m:r>
            </m:num>
            <m:den>
              <m:r>
                <w:rPr>
                  <w:rFonts w:ascii="Cambria Math" w:hAnsi="Cambria Math" w:cstheme="majorBidi"/>
                  <w:sz w:val="36"/>
                  <w:szCs w:val="36"/>
                </w:rPr>
                <m:t>2</m:t>
              </m:r>
            </m:den>
          </m:f>
          <m:r>
            <w:rPr>
              <w:rFonts w:ascii="Cambria Math" w:hAnsi="Cambria Math" w:cstheme="majorBidi"/>
              <w:sz w:val="36"/>
              <w:szCs w:val="36"/>
            </w:rPr>
            <m:t>(</m:t>
          </m:r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A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n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+</m:t>
          </m:r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A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n+1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)</m:t>
          </m:r>
        </m:oMath>
      </m:oMathPara>
    </w:p>
    <w:p w:rsidR="006D3203" w:rsidRPr="00107E84" w:rsidRDefault="006D3203" w:rsidP="000D4A76">
      <w:pPr>
        <w:jc w:val="both"/>
        <w:rPr>
          <w:rFonts w:asciiTheme="majorBidi" w:hAnsiTheme="majorBidi" w:cstheme="majorBidi"/>
          <w:sz w:val="36"/>
          <w:szCs w:val="36"/>
        </w:rPr>
      </w:pPr>
    </w:p>
    <w:p w:rsidR="005D4496" w:rsidRPr="00107E84" w:rsidRDefault="005D4496" w:rsidP="005D4496">
      <w:pPr>
        <w:jc w:val="right"/>
        <w:rPr>
          <w:rFonts w:asciiTheme="majorBidi" w:hAnsiTheme="majorBidi" w:cstheme="majorBidi"/>
          <w:sz w:val="36"/>
          <w:szCs w:val="36"/>
          <w:rtl/>
        </w:rPr>
      </w:pPr>
      <w:r w:rsidRPr="00107E84">
        <w:rPr>
          <w:rFonts w:asciiTheme="majorBidi" w:hAnsiTheme="majorBidi" w:cstheme="majorBidi" w:hint="cs"/>
          <w:sz w:val="36"/>
          <w:szCs w:val="36"/>
          <w:rtl/>
        </w:rPr>
        <w:lastRenderedPageBreak/>
        <w:t>مصدر 45 صفحة 279 حاسبة</w:t>
      </w:r>
    </w:p>
    <w:p w:rsidR="002C21ED" w:rsidRPr="00107E84" w:rsidRDefault="002C21ED" w:rsidP="002C21ED">
      <w:pPr>
        <w:jc w:val="both"/>
        <w:rPr>
          <w:rFonts w:asciiTheme="majorBidi" w:eastAsiaTheme="minorEastAsia" w:hAnsiTheme="majorBidi" w:cstheme="majorBidi"/>
          <w:sz w:val="36"/>
          <w:szCs w:val="36"/>
        </w:rPr>
      </w:pPr>
      <m:oMathPara>
        <m:oMath>
          <m:r>
            <w:rPr>
              <w:rFonts w:ascii="Cambria Math" w:hAnsi="Cambria Math" w:cstheme="majorBidi"/>
              <w:sz w:val="36"/>
              <w:szCs w:val="36"/>
            </w:rPr>
            <m:t>Volume=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h</m:t>
              </m:r>
            </m:num>
            <m:den>
              <m:r>
                <w:rPr>
                  <w:rFonts w:ascii="Cambria Math" w:hAnsi="Cambria Math" w:cstheme="majorBidi"/>
                  <w:sz w:val="36"/>
                  <w:szCs w:val="36"/>
                </w:rPr>
                <m:t>2</m:t>
              </m:r>
            </m:den>
          </m:f>
          <m:r>
            <w:rPr>
              <w:rFonts w:ascii="Cambria Math" w:hAnsi="Cambria Math" w:cstheme="majorBidi"/>
              <w:sz w:val="36"/>
              <w:szCs w:val="36"/>
            </w:rPr>
            <m:t>×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36"/>
                  <w:szCs w:val="36"/>
                </w:rPr>
                <m:t>+2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1</m:t>
                  </m:r>
                </m:sub>
              </m:sSub>
              <m:r>
                <w:rPr>
                  <w:rFonts w:ascii="Cambria Math" w:hAnsi="Cambria Math" w:cstheme="majorBidi"/>
                  <w:sz w:val="36"/>
                  <w:szCs w:val="36"/>
                </w:rPr>
                <m:t>+2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2</m:t>
                  </m:r>
                </m:sub>
              </m:sSub>
              <m:r>
                <w:rPr>
                  <w:rFonts w:ascii="Cambria Math" w:hAnsi="Cambria Math" w:cstheme="majorBidi"/>
                  <w:sz w:val="36"/>
                  <w:szCs w:val="36"/>
                </w:rPr>
                <m:t>+…+2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n-1</m:t>
                  </m:r>
                </m:sub>
              </m:sSub>
              <m:r>
                <w:rPr>
                  <w:rFonts w:ascii="Cambria Math" w:hAnsi="Cambria Math" w:cstheme="majorBidi"/>
                  <w:sz w:val="36"/>
                  <w:szCs w:val="36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 w:cstheme="majorBidi"/>
              <w:sz w:val="36"/>
              <w:szCs w:val="36"/>
            </w:rPr>
            <m:t>+</m:t>
          </m:r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h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n</m:t>
              </m:r>
            </m:sub>
          </m:sSub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A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n</m:t>
              </m:r>
            </m:sub>
          </m:sSub>
        </m:oMath>
      </m:oMathPara>
    </w:p>
    <w:p w:rsidR="003C7198" w:rsidRDefault="004B58AE" w:rsidP="004B58AE">
      <w:pPr>
        <w:jc w:val="center"/>
        <w:rPr>
          <w:rFonts w:asciiTheme="majorBidi" w:hAnsiTheme="majorBidi" w:cstheme="majorBidi"/>
          <w:sz w:val="36"/>
          <w:szCs w:val="36"/>
        </w:rPr>
      </w:pPr>
      <w:r w:rsidRPr="004B58AE">
        <w:rPr>
          <w:rFonts w:asciiTheme="majorBidi" w:hAnsiTheme="majorBidi" w:cstheme="majorBidi"/>
          <w:noProof/>
          <w:sz w:val="36"/>
          <w:szCs w:val="36"/>
        </w:rPr>
        <w:drawing>
          <wp:inline distT="0" distB="0" distL="0" distR="0" wp14:anchorId="3A325F14" wp14:editId="0CB289BE">
            <wp:extent cx="5486400" cy="2934970"/>
            <wp:effectExtent l="0" t="0" r="0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934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58AE" w:rsidRDefault="004B58AE" w:rsidP="002C21ED">
      <w:pPr>
        <w:jc w:val="both"/>
        <w:rPr>
          <w:rFonts w:asciiTheme="majorBidi" w:hAnsiTheme="majorBidi" w:cstheme="majorBidi"/>
          <w:sz w:val="36"/>
          <w:szCs w:val="36"/>
        </w:rPr>
      </w:pPr>
      <w:proofErr w:type="spellStart"/>
      <w:r w:rsidRPr="004B58AE">
        <w:rPr>
          <w:rFonts w:asciiTheme="majorBidi" w:hAnsiTheme="majorBidi" w:cstheme="majorBidi"/>
          <w:sz w:val="36"/>
          <w:szCs w:val="36"/>
        </w:rPr>
        <w:t>A</w:t>
      </w:r>
      <w:r>
        <w:rPr>
          <w:rFonts w:asciiTheme="majorBidi" w:hAnsiTheme="majorBidi" w:cstheme="majorBidi"/>
          <w:sz w:val="36"/>
          <w:szCs w:val="36"/>
          <w:vertAlign w:val="subscript"/>
        </w:rPr>
        <w:t>o</w:t>
      </w:r>
      <w:proofErr w:type="spellEnd"/>
      <w:r>
        <w:rPr>
          <w:rFonts w:asciiTheme="majorBidi" w:hAnsiTheme="majorBidi" w:cstheme="majorBidi"/>
          <w:sz w:val="36"/>
          <w:szCs w:val="36"/>
        </w:rPr>
        <w:t>=</w:t>
      </w:r>
      <w:r w:rsidRPr="004B58AE">
        <w:rPr>
          <w:rFonts w:asciiTheme="majorBidi" w:hAnsiTheme="majorBidi" w:cstheme="majorBidi"/>
          <w:sz w:val="36"/>
          <w:szCs w:val="36"/>
        </w:rPr>
        <w:t xml:space="preserve"> represents the largest area</w:t>
      </w:r>
      <w:r>
        <w:rPr>
          <w:rFonts w:asciiTheme="majorBidi" w:hAnsiTheme="majorBidi" w:cstheme="majorBidi"/>
          <w:sz w:val="36"/>
          <w:szCs w:val="36"/>
        </w:rPr>
        <w:t>.</w:t>
      </w:r>
    </w:p>
    <w:p w:rsidR="002F0220" w:rsidRDefault="004B58AE" w:rsidP="005D7E5A">
      <w:pPr>
        <w:jc w:val="both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</w:rPr>
        <w:t xml:space="preserve">h= </w:t>
      </w:r>
      <w:r w:rsidRPr="004B58AE">
        <w:rPr>
          <w:rFonts w:asciiTheme="majorBidi" w:hAnsiTheme="majorBidi" w:cstheme="majorBidi"/>
          <w:sz w:val="36"/>
          <w:szCs w:val="36"/>
        </w:rPr>
        <w:t>represent</w:t>
      </w:r>
      <w:r>
        <w:rPr>
          <w:rFonts w:asciiTheme="majorBidi" w:hAnsiTheme="majorBidi" w:cstheme="majorBidi"/>
          <w:sz w:val="36"/>
          <w:szCs w:val="36"/>
        </w:rPr>
        <w:t xml:space="preserve">s the </w:t>
      </w:r>
      <w:r w:rsidRPr="004B58AE">
        <w:rPr>
          <w:rFonts w:asciiTheme="majorBidi" w:hAnsiTheme="majorBidi" w:cstheme="majorBidi"/>
          <w:sz w:val="36"/>
          <w:szCs w:val="36"/>
        </w:rPr>
        <w:t>contour interval</w:t>
      </w:r>
      <w:r w:rsidR="005D7E5A">
        <w:rPr>
          <w:rFonts w:asciiTheme="majorBidi" w:hAnsiTheme="majorBidi" w:cstheme="majorBidi"/>
          <w:sz w:val="36"/>
          <w:szCs w:val="36"/>
        </w:rPr>
        <w:t>.</w:t>
      </w:r>
    </w:p>
    <w:p w:rsidR="00CA6E68" w:rsidRDefault="00CA6E68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CA6E68" w:rsidRDefault="00CA6E68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CA6E68" w:rsidRDefault="00CA6E68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CA6E68" w:rsidRDefault="00CA6E68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CA6E68" w:rsidRDefault="00CA6E68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CA6E68" w:rsidRDefault="00CA6E68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CA6E68" w:rsidRDefault="00CA6E68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8A0AE1" w:rsidRDefault="00F86D41" w:rsidP="005D7E5A">
      <w:pPr>
        <w:jc w:val="both"/>
        <w:rPr>
          <w:rFonts w:asciiTheme="majorBidi" w:hAnsiTheme="majorBidi" w:cstheme="majorBidi"/>
          <w:sz w:val="36"/>
          <w:szCs w:val="36"/>
        </w:rPr>
      </w:pPr>
      <w:r w:rsidRPr="00F86D41">
        <w:rPr>
          <w:rFonts w:asciiTheme="majorBidi" w:hAnsiTheme="majorBidi" w:cstheme="majorBidi"/>
          <w:noProof/>
          <w:sz w:val="36"/>
          <w:szCs w:val="36"/>
          <w:rtl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27E294" wp14:editId="262C2966">
                <wp:simplePos x="0" y="0"/>
                <wp:positionH relativeFrom="column">
                  <wp:posOffset>4072255</wp:posOffset>
                </wp:positionH>
                <wp:positionV relativeFrom="paragraph">
                  <wp:posOffset>395605</wp:posOffset>
                </wp:positionV>
                <wp:extent cx="2374265" cy="1403985"/>
                <wp:effectExtent l="0" t="0" r="22860" b="22225"/>
                <wp:wrapNone/>
                <wp:docPr id="30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6D41" w:rsidRDefault="00F86D41" w:rsidP="00F86D41">
                            <w:r>
                              <w:t>Trapezoidal Rule</w:t>
                            </w:r>
                          </w:p>
                          <w:p w:rsidR="00F86D41" w:rsidRDefault="00B10874" w:rsidP="00F86D41"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∆V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b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>=</m:t>
                                </m:r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</w:rPr>
                                      <m:t>h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/>
                                      </w:rPr>
                                      <m:t>2</m:t>
                                    </m:r>
                                  </m:den>
                                </m:f>
                                <m:r>
                                  <w:rPr>
                                    <w:rFonts w:ascii="Cambria Math" w:hAnsi="Cambria Math"/>
                                  </w:rPr>
                                  <m:t>(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A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n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>+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A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n+1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>)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320.65pt;margin-top:31.15pt;width:186.95pt;height:110.55pt;flip:x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">
                <v:textbox style="mso-fit-shape-to-text:t">
                  <w:txbxContent>
                    <w:p w:rsidR="00F86D41" w:rsidRDefault="00F86D41" w:rsidP="00F86D41">
                      <w:bookmarkStart w:id="1" w:name="_GoBack"/>
                      <w:r>
                        <w:t>Trapezoidal Rule</w:t>
                      </w:r>
                    </w:p>
                    <w:p w:rsidR="00F86D41" w:rsidRDefault="00F86D41" w:rsidP="00F86D41"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∆V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b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</w:rPr>
                            <m:t>=</m:t>
                          </m:r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</w:rPr>
                                <m:t>h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den>
                          </m:f>
                          <m:r>
                            <w:rPr>
                              <w:rFonts w:ascii="Cambria Math" w:hAnsi="Cambria Math"/>
                            </w:rPr>
                            <m:t>(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</w:rPr>
                            <m:t>+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n+1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</w:rPr>
                            <m:t>)</m:t>
                          </m:r>
                        </m:oMath>
                      </m:oMathPara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8A0AE1" w:rsidRDefault="008A0AE1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8A0AE1" w:rsidRDefault="008A0AE1" w:rsidP="005D7E5A">
      <w:pPr>
        <w:jc w:val="both"/>
        <w:rPr>
          <w:rFonts w:asciiTheme="majorBidi" w:hAnsiTheme="majorBidi" w:cstheme="majorBidi"/>
          <w:sz w:val="36"/>
          <w:szCs w:val="36"/>
        </w:rPr>
      </w:pPr>
    </w:p>
    <w:p w:rsidR="008A0AE1" w:rsidRDefault="00F86D41" w:rsidP="00795412">
      <w:pPr>
        <w:jc w:val="both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4162425</wp:posOffset>
                </wp:positionH>
                <wp:positionV relativeFrom="paragraph">
                  <wp:posOffset>-2540</wp:posOffset>
                </wp:positionV>
                <wp:extent cx="704850" cy="679450"/>
                <wp:effectExtent l="38100" t="0" r="19050" b="63500"/>
                <wp:wrapNone/>
                <wp:docPr id="11" name="رابط كسهم مستقيم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04850" cy="6794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11" o:spid="_x0000_s1026" type="#_x0000_t32" style="position:absolute;margin-left:327.75pt;margin-top:-.2pt;width:55.5pt;height:53.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" strokecolor="black [3040]">
                <v:stroke endarrow="open"/>
              </v:shape>
            </w:pict>
          </mc:Fallback>
        </mc:AlternateContent>
      </w:r>
      <w:r w:rsidR="002968AD">
        <w:rPr>
          <w:rFonts w:asciiTheme="majorBidi" w:hAnsiTheme="majorBidi" w:cstheme="majorBidi"/>
          <w:sz w:val="36"/>
          <w:szCs w:val="36"/>
        </w:rPr>
        <w:t>a</w:t>
      </w:r>
      <w:r w:rsidR="008A0AE1">
        <w:rPr>
          <w:rFonts w:asciiTheme="majorBidi" w:hAnsiTheme="majorBidi" w:cstheme="majorBidi"/>
          <w:sz w:val="36"/>
          <w:szCs w:val="36"/>
        </w:rPr>
        <w:t>-T</w:t>
      </w:r>
      <w:r w:rsidR="008A0AE1" w:rsidRPr="008A0AE1">
        <w:rPr>
          <w:rFonts w:asciiTheme="majorBidi" w:hAnsiTheme="majorBidi" w:cstheme="majorBidi"/>
          <w:sz w:val="36"/>
          <w:szCs w:val="36"/>
        </w:rPr>
        <w:t xml:space="preserve">he cumulative bulk at GOC and down to OWC </w:t>
      </w:r>
    </w:p>
    <w:tbl>
      <w:tblPr>
        <w:tblStyle w:val="a5"/>
        <w:tblW w:w="4195" w:type="pct"/>
        <w:jc w:val="center"/>
        <w:tblLook w:val="04A0" w:firstRow="1" w:lastRow="0" w:firstColumn="1" w:lastColumn="0" w:noHBand="0" w:noVBand="1"/>
      </w:tblPr>
      <w:tblGrid>
        <w:gridCol w:w="1537"/>
        <w:gridCol w:w="1541"/>
        <w:gridCol w:w="1541"/>
        <w:gridCol w:w="1541"/>
        <w:gridCol w:w="1874"/>
      </w:tblGrid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Depth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acre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CD01E5">
              <w:rPr>
                <w:rFonts w:asciiTheme="majorBidi" w:hAnsiTheme="majorBidi" w:cstheme="majorBidi"/>
                <w:sz w:val="28"/>
                <w:szCs w:val="28"/>
              </w:rPr>
              <w:t>h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ac-ft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Cumulative</w:t>
            </w:r>
          </w:p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ac-ft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9800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10000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60.873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6087.3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6087.3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10300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126.877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28162.5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34249.8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10400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62.223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9455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43704.8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10500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124.667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9344.5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53049.3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10700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65.193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18986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72035.3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11400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129.417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700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68113.5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140148.8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11500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70.863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10014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150162.8</w:t>
            </w:r>
          </w:p>
        </w:tc>
      </w:tr>
      <w:tr w:rsidR="00A10A84" w:rsidTr="00A10A84">
        <w:trPr>
          <w:jc w:val="center"/>
        </w:trPr>
        <w:tc>
          <w:tcPr>
            <w:tcW w:w="957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12000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144.617</w:t>
            </w:r>
          </w:p>
        </w:tc>
        <w:tc>
          <w:tcPr>
            <w:tcW w:w="959" w:type="pct"/>
          </w:tcPr>
          <w:p w:rsidR="00A10A84" w:rsidRPr="00CD01E5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500</w:t>
            </w:r>
          </w:p>
        </w:tc>
        <w:tc>
          <w:tcPr>
            <w:tcW w:w="959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53870</w:t>
            </w:r>
          </w:p>
        </w:tc>
        <w:tc>
          <w:tcPr>
            <w:tcW w:w="1166" w:type="pct"/>
          </w:tcPr>
          <w:p w:rsidR="00A10A84" w:rsidRPr="00286EBC" w:rsidRDefault="00A10A84" w:rsidP="00E76EF0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204032.8</w:t>
            </w:r>
          </w:p>
        </w:tc>
      </w:tr>
    </w:tbl>
    <w:p w:rsidR="008A0AE1" w:rsidRDefault="008A0AE1" w:rsidP="002C21ED">
      <w:pPr>
        <w:jc w:val="both"/>
        <w:rPr>
          <w:rFonts w:asciiTheme="majorBidi" w:hAnsiTheme="majorBidi" w:cstheme="majorBidi"/>
          <w:sz w:val="36"/>
          <w:szCs w:val="36"/>
        </w:rPr>
      </w:pPr>
    </w:p>
    <w:tbl>
      <w:tblPr>
        <w:tblStyle w:val="a5"/>
        <w:tblW w:w="3216" w:type="pct"/>
        <w:jc w:val="center"/>
        <w:tblLook w:val="04A0" w:firstRow="1" w:lastRow="0" w:firstColumn="1" w:lastColumn="0" w:noHBand="0" w:noVBand="1"/>
      </w:tblPr>
      <w:tblGrid>
        <w:gridCol w:w="1537"/>
        <w:gridCol w:w="1541"/>
        <w:gridCol w:w="1541"/>
        <w:gridCol w:w="1540"/>
      </w:tblGrid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Depth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acre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CD01E5">
              <w:rPr>
                <w:rFonts w:asciiTheme="majorBidi" w:hAnsiTheme="majorBidi" w:cstheme="majorBidi"/>
                <w:sz w:val="28"/>
                <w:szCs w:val="28"/>
              </w:rPr>
              <w:t>h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ac-ft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9800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0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10000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60.873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6087.3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10300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126.877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28162.5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10400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62.223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9455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10500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124.667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9344.5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10700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65.193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18986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11400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129.417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700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68113.5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11500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70.863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10014</w:t>
            </w:r>
          </w:p>
        </w:tc>
      </w:tr>
      <w:tr w:rsidR="002968AD" w:rsidTr="002968AD">
        <w:trPr>
          <w:jc w:val="center"/>
        </w:trPr>
        <w:tc>
          <w:tcPr>
            <w:tcW w:w="1248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12000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144.617</w:t>
            </w:r>
          </w:p>
        </w:tc>
        <w:tc>
          <w:tcPr>
            <w:tcW w:w="1251" w:type="pct"/>
          </w:tcPr>
          <w:p w:rsidR="002968AD" w:rsidRPr="00CD01E5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500</w:t>
            </w:r>
          </w:p>
        </w:tc>
        <w:tc>
          <w:tcPr>
            <w:tcW w:w="1251" w:type="pct"/>
          </w:tcPr>
          <w:p w:rsidR="002968AD" w:rsidRPr="00286EBC" w:rsidRDefault="002968AD" w:rsidP="00012E84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86EBC">
              <w:rPr>
                <w:rFonts w:asciiTheme="majorBidi" w:hAnsiTheme="majorBidi" w:cstheme="majorBidi"/>
                <w:sz w:val="28"/>
                <w:szCs w:val="28"/>
              </w:rPr>
              <w:t>53870</w:t>
            </w:r>
          </w:p>
        </w:tc>
      </w:tr>
    </w:tbl>
    <w:p w:rsidR="002968AD" w:rsidRDefault="002968AD" w:rsidP="002C21ED">
      <w:pPr>
        <w:jc w:val="both"/>
        <w:rPr>
          <w:rFonts w:asciiTheme="majorBidi" w:hAnsiTheme="majorBidi" w:cstheme="majorBidi"/>
          <w:sz w:val="36"/>
          <w:szCs w:val="36"/>
        </w:rPr>
      </w:pPr>
    </w:p>
    <w:p w:rsidR="004B58AE" w:rsidRDefault="008A0AE1" w:rsidP="002C21ED">
      <w:pPr>
        <w:jc w:val="both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</w:rPr>
        <w:t>b- T</w:t>
      </w:r>
      <w:r w:rsidRPr="00FA70AE">
        <w:rPr>
          <w:rFonts w:asciiTheme="majorBidi" w:hAnsiTheme="majorBidi" w:cstheme="majorBidi"/>
          <w:sz w:val="36"/>
          <w:szCs w:val="36"/>
        </w:rPr>
        <w:t>he gas initially in place</w:t>
      </w:r>
    </w:p>
    <w:p w:rsidR="006D3A7E" w:rsidRDefault="006D3A7E" w:rsidP="00622E55">
      <w:pPr>
        <w:jc w:val="both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</w:rPr>
        <w:t>V</w:t>
      </w:r>
      <w:r w:rsidR="00622E55">
        <w:rPr>
          <w:rFonts w:asciiTheme="majorBidi" w:hAnsiTheme="majorBidi" w:cstheme="majorBidi"/>
          <w:sz w:val="36"/>
          <w:szCs w:val="36"/>
          <w:vertAlign w:val="subscript"/>
        </w:rPr>
        <w:t>B</w:t>
      </w:r>
      <w:r>
        <w:rPr>
          <w:rFonts w:asciiTheme="majorBidi" w:hAnsiTheme="majorBidi" w:cstheme="majorBidi"/>
          <w:sz w:val="36"/>
          <w:szCs w:val="36"/>
          <w:vertAlign w:val="subscript"/>
        </w:rPr>
        <w:t>g</w:t>
      </w:r>
      <w:r>
        <w:rPr>
          <w:rFonts w:asciiTheme="majorBidi" w:hAnsiTheme="majorBidi" w:cstheme="majorBidi"/>
          <w:sz w:val="36"/>
          <w:szCs w:val="36"/>
        </w:rPr>
        <w:t>=</w:t>
      </w:r>
      <w:r w:rsidR="00622E55" w:rsidRPr="00622E55">
        <w:rPr>
          <w:rFonts w:asciiTheme="majorBidi" w:hAnsiTheme="majorBidi" w:cstheme="majorBidi"/>
          <w:sz w:val="36"/>
          <w:szCs w:val="36"/>
        </w:rPr>
        <w:t>43704.8</w:t>
      </w:r>
    </w:p>
    <w:p w:rsidR="005D7E5A" w:rsidRPr="005D7E5A" w:rsidRDefault="00B10874" w:rsidP="005D7E5A">
      <w:pPr>
        <w:jc w:val="both"/>
        <w:rPr>
          <w:rFonts w:asciiTheme="majorBidi" w:hAnsiTheme="majorBidi" w:cstheme="majorBidi"/>
          <w:sz w:val="36"/>
          <w:szCs w:val="36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G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FI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43560×∅×(1-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S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36"/>
                  <w:szCs w:val="36"/>
                </w:rPr>
                <m:t>)A×h</m:t>
              </m:r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gi</m:t>
                  </m:r>
                </m:sub>
              </m:sSub>
            </m:den>
          </m:f>
        </m:oMath>
      </m:oMathPara>
    </w:p>
    <w:p w:rsidR="005D7E5A" w:rsidRDefault="005D7E5A" w:rsidP="00622E55">
      <w:pPr>
        <w:jc w:val="both"/>
        <w:rPr>
          <w:rFonts w:asciiTheme="majorBidi" w:hAnsiTheme="majorBidi" w:cstheme="majorBidi"/>
          <w:sz w:val="36"/>
          <w:szCs w:val="36"/>
        </w:rPr>
      </w:pPr>
    </w:p>
    <w:p w:rsidR="005D7E5A" w:rsidRPr="005D7E5A" w:rsidRDefault="00B10874" w:rsidP="005D7E5A">
      <w:pPr>
        <w:jc w:val="both"/>
        <w:rPr>
          <w:rFonts w:asciiTheme="majorBidi" w:hAnsiTheme="majorBidi" w:cstheme="majorBidi"/>
          <w:sz w:val="36"/>
          <w:szCs w:val="36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gi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E</m:t>
                  </m:r>
                </m:e>
                <m:sub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g</m:t>
                  </m:r>
                </m:sub>
              </m:sSub>
            </m:den>
          </m:f>
          <m:r>
            <w:rPr>
              <w:rFonts w:ascii="Cambria Math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1</m:t>
              </m:r>
            </m:num>
            <m:den>
              <m:r>
                <w:rPr>
                  <w:rFonts w:ascii="Cambria Math" w:hAnsi="Cambria Math" w:cstheme="majorBidi"/>
                  <w:sz w:val="36"/>
                  <w:szCs w:val="36"/>
                </w:rPr>
                <m:t>234.5</m:t>
              </m:r>
            </m:den>
          </m:f>
          <m:r>
            <w:rPr>
              <w:rFonts w:ascii="Cambria Math" w:hAnsi="Cambria Math" w:cstheme="majorBidi"/>
              <w:sz w:val="36"/>
              <w:szCs w:val="36"/>
            </w:rPr>
            <m:t>=4.264×</m:t>
          </m:r>
          <m:sSup>
            <m:sSup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p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10</m:t>
              </m:r>
            </m:e>
            <m:sup>
              <m:r>
                <w:rPr>
                  <w:rFonts w:ascii="Cambria Math" w:hAnsi="Cambria Math" w:cstheme="majorBidi"/>
                  <w:sz w:val="36"/>
                  <w:szCs w:val="36"/>
                </w:rPr>
                <m:t>-3</m:t>
              </m:r>
            </m:sup>
          </m:sSup>
        </m:oMath>
      </m:oMathPara>
    </w:p>
    <w:p w:rsidR="008A0AE1" w:rsidRPr="00BA34CE" w:rsidRDefault="00B10874" w:rsidP="00BA34CE">
      <w:pPr>
        <w:jc w:val="both"/>
        <w:rPr>
          <w:rFonts w:asciiTheme="majorBidi" w:hAnsiTheme="majorBidi" w:cstheme="majorBidi"/>
          <w:sz w:val="36"/>
          <w:szCs w:val="36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G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FI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43560×0.2×(1-0.23)×43704.8</m:t>
              </m:r>
            </m:num>
            <m:den>
              <m:r>
                <w:rPr>
                  <w:rFonts w:ascii="Cambria Math" w:hAnsi="Cambria Math" w:cstheme="majorBidi"/>
                  <w:sz w:val="36"/>
                  <w:szCs w:val="36"/>
                </w:rPr>
                <m:t>4.264×</m:t>
              </m:r>
              <m:sSup>
                <m:sSupPr>
                  <m:ctrlPr>
                    <w:rPr>
                      <w:rFonts w:ascii="Cambria Math" w:hAnsi="Cambria Math" w:cstheme="majorBidi"/>
                      <w:i/>
                      <w:sz w:val="36"/>
                      <w:szCs w:val="36"/>
                    </w:rPr>
                  </m:ctrlPr>
                </m:sSupPr>
                <m:e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10</m:t>
                  </m:r>
                </m:e>
                <m:sup>
                  <m:r>
                    <w:rPr>
                      <w:rFonts w:ascii="Cambria Math" w:hAnsi="Cambria Math" w:cstheme="majorBidi"/>
                      <w:sz w:val="36"/>
                      <w:szCs w:val="36"/>
                    </w:rPr>
                    <m:t>-3</m:t>
                  </m:r>
                </m:sup>
              </m:sSup>
            </m:den>
          </m:f>
          <m:r>
            <m:rPr>
              <m:sty m:val="p"/>
            </m:rPr>
            <w:rPr>
              <w:rFonts w:ascii="Cambria Math" w:hAnsi="Cambria Math" w:cstheme="majorBidi"/>
              <w:sz w:val="36"/>
              <w:szCs w:val="36"/>
            </w:rPr>
            <m:t>=</m:t>
          </m:r>
          <m:sSup>
            <m:sSupPr>
              <m:ctrlPr>
                <w:rPr>
                  <w:rFonts w:ascii="Cambria Math" w:hAnsi="Cambria Math" w:cstheme="majorBidi"/>
                  <w:sz w:val="36"/>
                  <w:szCs w:val="36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 w:cstheme="majorBidi"/>
                  <w:sz w:val="36"/>
                  <w:szCs w:val="36"/>
                </w:rPr>
                <m:t>6.875124643</m:t>
              </m:r>
            </m:e>
            <m:sup>
              <m:r>
                <w:rPr>
                  <w:rFonts w:ascii="Cambria Math" w:hAnsi="Cambria Math" w:cstheme="majorBidi"/>
                  <w:sz w:val="36"/>
                  <w:szCs w:val="36"/>
                </w:rPr>
                <m:t>10</m:t>
              </m:r>
            </m:sup>
          </m:sSup>
          <m:r>
            <w:rPr>
              <w:rFonts w:ascii="Cambria Math" w:hAnsi="Cambria Math" w:cstheme="majorBidi"/>
              <w:sz w:val="36"/>
              <w:szCs w:val="36"/>
            </w:rPr>
            <m:t>SCF</m:t>
          </m:r>
        </m:oMath>
      </m:oMathPara>
    </w:p>
    <w:p w:rsidR="008A0AE1" w:rsidRPr="008A0AE1" w:rsidRDefault="008A0AE1" w:rsidP="008A0AE1">
      <w:pPr>
        <w:jc w:val="both"/>
        <w:rPr>
          <w:rFonts w:asciiTheme="majorBidi" w:eastAsiaTheme="minorEastAsia" w:hAnsiTheme="majorBidi" w:cstheme="majorBidi"/>
          <w:sz w:val="36"/>
          <w:szCs w:val="36"/>
        </w:rPr>
      </w:pPr>
      <w:r>
        <w:rPr>
          <w:rFonts w:asciiTheme="majorBidi" w:eastAsiaTheme="minorEastAsia" w:hAnsiTheme="majorBidi" w:cstheme="majorBidi"/>
          <w:sz w:val="36"/>
          <w:szCs w:val="36"/>
        </w:rPr>
        <w:t>c-T</w:t>
      </w:r>
      <w:r w:rsidRPr="008A0AE1">
        <w:rPr>
          <w:rFonts w:asciiTheme="majorBidi" w:eastAsiaTheme="minorEastAsia" w:hAnsiTheme="majorBidi" w:cstheme="majorBidi"/>
          <w:sz w:val="36"/>
          <w:szCs w:val="36"/>
        </w:rPr>
        <w:t>he oil initially in place</w:t>
      </w:r>
    </w:p>
    <w:p w:rsidR="008A0AE1" w:rsidRPr="008A0AE1" w:rsidRDefault="008A0AE1" w:rsidP="008A0AE1">
      <w:pPr>
        <w:jc w:val="both"/>
        <w:rPr>
          <w:rFonts w:asciiTheme="majorBidi" w:eastAsiaTheme="minorEastAsia" w:hAnsiTheme="majorBidi" w:cstheme="majorBidi"/>
          <w:sz w:val="36"/>
          <w:szCs w:val="36"/>
        </w:rPr>
      </w:pPr>
      <m:oMathPara>
        <m:oMath>
          <m:r>
            <w:rPr>
              <w:rFonts w:ascii="Cambria Math" w:eastAsiaTheme="minorEastAsia" w:hAnsi="Cambria Math" w:cstheme="majorBidi"/>
              <w:sz w:val="36"/>
              <w:szCs w:val="36"/>
            </w:rPr>
            <m:t>OOIP=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7758×∅×(1-</m:t>
              </m:r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36"/>
                      <w:szCs w:val="36"/>
                    </w:rPr>
                    <m:t>S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36"/>
                      <w:szCs w:val="36"/>
                    </w:rPr>
                    <m:t>w</m:t>
                  </m:r>
                </m:sub>
              </m:sSub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)A×h</m:t>
              </m:r>
            </m:num>
            <m:den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36"/>
                      <w:szCs w:val="36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36"/>
                      <w:szCs w:val="36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36"/>
                      <w:szCs w:val="36"/>
                    </w:rPr>
                    <m:t>oi</m:t>
                  </m:r>
                </m:sub>
              </m:sSub>
            </m:den>
          </m:f>
        </m:oMath>
      </m:oMathPara>
    </w:p>
    <w:p w:rsidR="008A0AE1" w:rsidRPr="008A0AE1" w:rsidRDefault="00B10874" w:rsidP="008A0AE1">
      <w:pPr>
        <w:jc w:val="both"/>
        <w:rPr>
          <w:rFonts w:asciiTheme="majorBidi" w:eastAsiaTheme="minorEastAsia" w:hAnsiTheme="majorBidi" w:cstheme="majorBidi"/>
          <w:sz w:val="36"/>
          <w:szCs w:val="36"/>
        </w:rPr>
      </w:pPr>
      <m:oMathPara>
        <m:oMath>
          <m:f>
            <m:fPr>
              <m:ctrlPr>
                <w:rPr>
                  <w:rFonts w:ascii="Cambria Math" w:eastAsiaTheme="minorEastAsia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12000-11500</m:t>
              </m:r>
            </m:num>
            <m:den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204032.8-150162.8</m:t>
              </m:r>
            </m:den>
          </m:f>
          <m:r>
            <w:rPr>
              <w:rFonts w:ascii="Cambria Math" w:eastAsiaTheme="minorEastAsia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11700-11500</m:t>
              </m:r>
            </m:num>
            <m:den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X-150162.8</m:t>
              </m:r>
            </m:den>
          </m:f>
        </m:oMath>
      </m:oMathPara>
    </w:p>
    <w:p w:rsidR="008A0AE1" w:rsidRPr="008A0AE1" w:rsidRDefault="00B10874" w:rsidP="008A0AE1">
      <w:pPr>
        <w:jc w:val="both"/>
        <w:rPr>
          <w:rFonts w:asciiTheme="majorBidi" w:eastAsiaTheme="minorEastAsia" w:hAnsiTheme="majorBidi" w:cstheme="majorBidi"/>
          <w:sz w:val="36"/>
          <w:szCs w:val="36"/>
        </w:rPr>
      </w:pPr>
      <m:oMathPara>
        <m:oMath>
          <m:f>
            <m:fPr>
              <m:ctrlPr>
                <w:rPr>
                  <w:rFonts w:ascii="Cambria Math" w:eastAsiaTheme="minorEastAsia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500</m:t>
              </m:r>
            </m:num>
            <m:den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53870</m:t>
              </m:r>
            </m:den>
          </m:f>
          <m:r>
            <w:rPr>
              <w:rFonts w:ascii="Cambria Math" w:eastAsiaTheme="minorEastAsia" w:hAnsi="Cambria Math" w:cstheme="majorBidi"/>
              <w:sz w:val="36"/>
              <w:szCs w:val="36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200</m:t>
              </m:r>
            </m:num>
            <m:den>
              <m:r>
                <w:rPr>
                  <w:rFonts w:ascii="Cambria Math" w:eastAsiaTheme="minorEastAsia" w:hAnsi="Cambria Math" w:cstheme="majorBidi"/>
                  <w:sz w:val="36"/>
                  <w:szCs w:val="36"/>
                </w:rPr>
                <m:t>X-150162.8</m:t>
              </m:r>
            </m:den>
          </m:f>
        </m:oMath>
      </m:oMathPara>
    </w:p>
    <w:p w:rsidR="00622E55" w:rsidRPr="00622E55" w:rsidRDefault="00622E55" w:rsidP="00622E55">
      <w:pPr>
        <w:jc w:val="both"/>
        <w:rPr>
          <w:rFonts w:asciiTheme="majorBidi" w:eastAsiaTheme="minorEastAsia" w:hAnsiTheme="majorBidi" w:cstheme="majorBidi"/>
          <w:sz w:val="36"/>
          <w:szCs w:val="36"/>
        </w:rPr>
      </w:pPr>
    </w:p>
    <w:p w:rsidR="00622E55" w:rsidRDefault="00622E55" w:rsidP="000213B8">
      <w:pPr>
        <w:jc w:val="both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</w:rPr>
        <w:t>X=V</w:t>
      </w:r>
      <w:r w:rsidR="000213B8">
        <w:rPr>
          <w:rFonts w:asciiTheme="majorBidi" w:hAnsiTheme="majorBidi" w:cstheme="majorBidi"/>
          <w:sz w:val="36"/>
          <w:szCs w:val="36"/>
          <w:vertAlign w:val="subscript"/>
        </w:rPr>
        <w:t>owc</w:t>
      </w:r>
      <w:r>
        <w:rPr>
          <w:rFonts w:asciiTheme="majorBidi" w:hAnsiTheme="majorBidi" w:cstheme="majorBidi"/>
          <w:sz w:val="36"/>
          <w:szCs w:val="36"/>
        </w:rPr>
        <w:t>=171710.8 ac-ft</w:t>
      </w:r>
    </w:p>
    <w:p w:rsidR="000213B8" w:rsidRDefault="00B10874" w:rsidP="000213B8">
      <w:pPr>
        <w:jc w:val="both"/>
        <w:rPr>
          <w:rFonts w:asciiTheme="majorBidi" w:hAnsiTheme="majorBidi" w:cstheme="majorBidi"/>
          <w:sz w:val="36"/>
          <w:szCs w:val="36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sSubPr>
            <m:e>
              <m:r>
                <w:rPr>
                  <w:rFonts w:ascii="Cambria Math" w:hAnsi="Cambria Math" w:cstheme="majorBidi"/>
                  <w:sz w:val="36"/>
                  <w:szCs w:val="36"/>
                </w:rPr>
                <m:t>V</m:t>
              </m:r>
            </m:e>
            <m:sub>
              <m:r>
                <w:rPr>
                  <w:rFonts w:ascii="Cambria Math" w:hAnsi="Cambria Math" w:cstheme="majorBidi"/>
                  <w:sz w:val="36"/>
                  <w:szCs w:val="36"/>
                </w:rPr>
                <m:t>oi</m:t>
              </m:r>
            </m:sub>
          </m:sSub>
          <m:r>
            <w:rPr>
              <w:rFonts w:ascii="Cambria Math" w:hAnsi="Cambria Math" w:cstheme="majorBidi"/>
              <w:sz w:val="36"/>
              <w:szCs w:val="36"/>
            </w:rPr>
            <m:t>=171710.8-43704.8=128006 ac-ft</m:t>
          </m:r>
        </m:oMath>
      </m:oMathPara>
    </w:p>
    <w:p w:rsidR="000213B8" w:rsidRPr="000213B8" w:rsidRDefault="000213B8" w:rsidP="00C96C69">
      <w:pPr>
        <w:jc w:val="both"/>
        <w:rPr>
          <w:rFonts w:asciiTheme="majorBidi" w:hAnsiTheme="majorBidi" w:cstheme="majorBidi"/>
          <w:sz w:val="36"/>
          <w:szCs w:val="36"/>
        </w:rPr>
      </w:pPr>
      <m:oMathPara>
        <m:oMath>
          <m:r>
            <w:rPr>
              <w:rFonts w:ascii="Cambria Math" w:hAnsi="Cambria Math" w:cstheme="majorBidi"/>
              <w:sz w:val="36"/>
              <w:szCs w:val="36"/>
            </w:rPr>
            <m:t>OOIP=</m:t>
          </m:r>
          <m:f>
            <m:fPr>
              <m:ctrlPr>
                <w:rPr>
                  <w:rFonts w:ascii="Cambria Math" w:hAnsi="Cambria Math" w:cstheme="majorBidi"/>
                  <w:i/>
                  <w:sz w:val="36"/>
                  <w:szCs w:val="36"/>
                </w:rPr>
              </m:ctrlPr>
            </m:fPr>
            <m:num>
              <m:r>
                <w:rPr>
                  <w:rFonts w:ascii="Cambria Math" w:hAnsi="Cambria Math" w:cstheme="majorBidi"/>
                  <w:sz w:val="36"/>
                  <w:szCs w:val="36"/>
                </w:rPr>
                <m:t>7758×0.2×(1-0.23)×</m:t>
              </m:r>
              <m:r>
                <m:rPr>
                  <m:sty m:val="p"/>
                </m:rPr>
                <w:rPr>
                  <w:rFonts w:ascii="Cambria Math" w:hAnsi="Cambria Math" w:cstheme="majorBidi"/>
                  <w:sz w:val="36"/>
                  <w:szCs w:val="36"/>
                </w:rPr>
                <m:t>128006</m:t>
              </m:r>
            </m:num>
            <m:den>
              <m:r>
                <w:rPr>
                  <w:rFonts w:ascii="Cambria Math" w:hAnsi="Cambria Math" w:cstheme="majorBidi"/>
                  <w:sz w:val="36"/>
                  <w:szCs w:val="36"/>
                </w:rPr>
                <m:t xml:space="preserve">1.235 </m:t>
              </m:r>
            </m:den>
          </m:f>
          <m:r>
            <w:rPr>
              <w:rFonts w:ascii="Cambria Math" w:hAnsi="Cambria Math" w:cstheme="majorBidi"/>
              <w:sz w:val="36"/>
              <w:szCs w:val="36"/>
            </w:rPr>
            <m:t>=123.832278 MMSCF</m:t>
          </m:r>
        </m:oMath>
      </m:oMathPara>
    </w:p>
    <w:p w:rsidR="000213B8" w:rsidRDefault="000213B8" w:rsidP="00622E55">
      <w:pPr>
        <w:jc w:val="both"/>
        <w:rPr>
          <w:rFonts w:asciiTheme="majorBidi" w:hAnsiTheme="majorBidi" w:cstheme="majorBidi"/>
          <w:sz w:val="36"/>
          <w:szCs w:val="36"/>
        </w:rPr>
      </w:pPr>
    </w:p>
    <w:p w:rsidR="005B5D97" w:rsidRPr="00545AE2" w:rsidRDefault="005B5D97" w:rsidP="005B5D97">
      <w:pPr>
        <w:jc w:val="center"/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45AE2"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lastRenderedPageBreak/>
        <w:t>Reservoir Engineering Fundamentals and Applications</w:t>
      </w:r>
    </w:p>
    <w:p w:rsidR="005B5D97" w:rsidRPr="00545AE2" w:rsidRDefault="005B5D97" w:rsidP="005B5D97">
      <w:pPr>
        <w:jc w:val="center"/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45AE2">
        <w:rPr>
          <w:rFonts w:asciiTheme="majorBidi" w:hAnsiTheme="majorBidi" w:cstheme="majorBidi"/>
          <w:b/>
          <w:bCs/>
          <w:color w:val="0070C0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page 117</w:t>
      </w:r>
    </w:p>
    <w:p w:rsidR="005B5D97" w:rsidRPr="00107E84" w:rsidRDefault="005B5D97" w:rsidP="002C21ED">
      <w:pPr>
        <w:jc w:val="both"/>
        <w:rPr>
          <w:rFonts w:asciiTheme="majorBidi" w:hAnsiTheme="majorBidi" w:cstheme="majorBidi"/>
          <w:sz w:val="36"/>
          <w:szCs w:val="36"/>
          <w:rtl/>
        </w:rPr>
      </w:pPr>
    </w:p>
    <w:sectPr w:rsidR="005B5D97" w:rsidRPr="00107E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874" w:rsidRDefault="00B10874" w:rsidP="00562C9D">
      <w:pPr>
        <w:spacing w:after="0" w:line="240" w:lineRule="auto"/>
      </w:pPr>
      <w:r>
        <w:separator/>
      </w:r>
    </w:p>
  </w:endnote>
  <w:endnote w:type="continuationSeparator" w:id="0">
    <w:p w:rsidR="00B10874" w:rsidRDefault="00B10874" w:rsidP="00562C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874" w:rsidRDefault="00B10874" w:rsidP="00562C9D">
      <w:pPr>
        <w:spacing w:after="0" w:line="240" w:lineRule="auto"/>
      </w:pPr>
      <w:r>
        <w:separator/>
      </w:r>
    </w:p>
  </w:footnote>
  <w:footnote w:type="continuationSeparator" w:id="0">
    <w:p w:rsidR="00B10874" w:rsidRDefault="00B10874" w:rsidP="00562C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9A23D9"/>
    <w:multiLevelType w:val="hybridMultilevel"/>
    <w:tmpl w:val="C9043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671345"/>
    <w:multiLevelType w:val="hybridMultilevel"/>
    <w:tmpl w:val="D9FE8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967E48"/>
    <w:multiLevelType w:val="hybridMultilevel"/>
    <w:tmpl w:val="F5EAA28C"/>
    <w:lvl w:ilvl="0" w:tplc="884683E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60112A"/>
    <w:multiLevelType w:val="hybridMultilevel"/>
    <w:tmpl w:val="5C26AB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D168C4"/>
    <w:multiLevelType w:val="hybridMultilevel"/>
    <w:tmpl w:val="CA98A76E"/>
    <w:lvl w:ilvl="0" w:tplc="4A04052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3C1"/>
    <w:rsid w:val="00002B1D"/>
    <w:rsid w:val="00020A6C"/>
    <w:rsid w:val="000213B8"/>
    <w:rsid w:val="000239FC"/>
    <w:rsid w:val="00027207"/>
    <w:rsid w:val="00027B18"/>
    <w:rsid w:val="00055D8C"/>
    <w:rsid w:val="00084FC1"/>
    <w:rsid w:val="000D19B5"/>
    <w:rsid w:val="000D4A76"/>
    <w:rsid w:val="00103F76"/>
    <w:rsid w:val="00107E84"/>
    <w:rsid w:val="001178C2"/>
    <w:rsid w:val="00132731"/>
    <w:rsid w:val="001351A6"/>
    <w:rsid w:val="0018335F"/>
    <w:rsid w:val="001835E8"/>
    <w:rsid w:val="001978D9"/>
    <w:rsid w:val="001A5D57"/>
    <w:rsid w:val="001E192D"/>
    <w:rsid w:val="002355E8"/>
    <w:rsid w:val="00242B10"/>
    <w:rsid w:val="00261545"/>
    <w:rsid w:val="00266777"/>
    <w:rsid w:val="00276B7F"/>
    <w:rsid w:val="00286EBC"/>
    <w:rsid w:val="00290071"/>
    <w:rsid w:val="002957ED"/>
    <w:rsid w:val="002968AD"/>
    <w:rsid w:val="002C21ED"/>
    <w:rsid w:val="002C41FA"/>
    <w:rsid w:val="002D6C91"/>
    <w:rsid w:val="002F0220"/>
    <w:rsid w:val="00312BDF"/>
    <w:rsid w:val="00333A48"/>
    <w:rsid w:val="00350A97"/>
    <w:rsid w:val="00356B39"/>
    <w:rsid w:val="003769A3"/>
    <w:rsid w:val="00383DF1"/>
    <w:rsid w:val="003C0056"/>
    <w:rsid w:val="003C7198"/>
    <w:rsid w:val="003D5302"/>
    <w:rsid w:val="003F5B94"/>
    <w:rsid w:val="0042367A"/>
    <w:rsid w:val="00440B4B"/>
    <w:rsid w:val="00466315"/>
    <w:rsid w:val="00467DDE"/>
    <w:rsid w:val="004875D7"/>
    <w:rsid w:val="004B15A6"/>
    <w:rsid w:val="004B58AE"/>
    <w:rsid w:val="004D06A4"/>
    <w:rsid w:val="004E5116"/>
    <w:rsid w:val="004E5149"/>
    <w:rsid w:val="00513FA1"/>
    <w:rsid w:val="00521384"/>
    <w:rsid w:val="00526D1A"/>
    <w:rsid w:val="005333B1"/>
    <w:rsid w:val="00535EE2"/>
    <w:rsid w:val="00545AE2"/>
    <w:rsid w:val="0054723A"/>
    <w:rsid w:val="00562C9D"/>
    <w:rsid w:val="005752D7"/>
    <w:rsid w:val="005B5D97"/>
    <w:rsid w:val="005D20AC"/>
    <w:rsid w:val="005D4496"/>
    <w:rsid w:val="005D7E5A"/>
    <w:rsid w:val="005E336F"/>
    <w:rsid w:val="005E6F61"/>
    <w:rsid w:val="005F09E2"/>
    <w:rsid w:val="005F6894"/>
    <w:rsid w:val="0060485E"/>
    <w:rsid w:val="00622E55"/>
    <w:rsid w:val="00662D1B"/>
    <w:rsid w:val="00682099"/>
    <w:rsid w:val="00686EBC"/>
    <w:rsid w:val="006976C1"/>
    <w:rsid w:val="006979BD"/>
    <w:rsid w:val="006A26B1"/>
    <w:rsid w:val="006A2EE1"/>
    <w:rsid w:val="006C1E2D"/>
    <w:rsid w:val="006C1F39"/>
    <w:rsid w:val="006D3203"/>
    <w:rsid w:val="006D3A7E"/>
    <w:rsid w:val="006E0B48"/>
    <w:rsid w:val="006F6549"/>
    <w:rsid w:val="006F6E27"/>
    <w:rsid w:val="00724F77"/>
    <w:rsid w:val="0074657C"/>
    <w:rsid w:val="007472B8"/>
    <w:rsid w:val="00752F4A"/>
    <w:rsid w:val="00764790"/>
    <w:rsid w:val="00777CF7"/>
    <w:rsid w:val="00795412"/>
    <w:rsid w:val="007C43C1"/>
    <w:rsid w:val="007C7CFC"/>
    <w:rsid w:val="00803206"/>
    <w:rsid w:val="00837E32"/>
    <w:rsid w:val="008503AF"/>
    <w:rsid w:val="008A0AE1"/>
    <w:rsid w:val="008E06C4"/>
    <w:rsid w:val="008E1A39"/>
    <w:rsid w:val="008E7059"/>
    <w:rsid w:val="00931B40"/>
    <w:rsid w:val="00936DAA"/>
    <w:rsid w:val="00951483"/>
    <w:rsid w:val="00957DB1"/>
    <w:rsid w:val="00960EB2"/>
    <w:rsid w:val="0099115C"/>
    <w:rsid w:val="00991B60"/>
    <w:rsid w:val="009B6B3F"/>
    <w:rsid w:val="00A00206"/>
    <w:rsid w:val="00A10A84"/>
    <w:rsid w:val="00A309BF"/>
    <w:rsid w:val="00A44E45"/>
    <w:rsid w:val="00A55E8D"/>
    <w:rsid w:val="00A7436E"/>
    <w:rsid w:val="00AB2B57"/>
    <w:rsid w:val="00AB2E64"/>
    <w:rsid w:val="00AE1B78"/>
    <w:rsid w:val="00B10874"/>
    <w:rsid w:val="00B17A85"/>
    <w:rsid w:val="00B30DEA"/>
    <w:rsid w:val="00B3210C"/>
    <w:rsid w:val="00B35792"/>
    <w:rsid w:val="00B744A1"/>
    <w:rsid w:val="00B828FD"/>
    <w:rsid w:val="00B834DA"/>
    <w:rsid w:val="00BA34CE"/>
    <w:rsid w:val="00BB5004"/>
    <w:rsid w:val="00BC245A"/>
    <w:rsid w:val="00C375D9"/>
    <w:rsid w:val="00C4352E"/>
    <w:rsid w:val="00C75841"/>
    <w:rsid w:val="00C846AB"/>
    <w:rsid w:val="00C8512D"/>
    <w:rsid w:val="00C93D00"/>
    <w:rsid w:val="00C96C69"/>
    <w:rsid w:val="00CA6E68"/>
    <w:rsid w:val="00CC60E0"/>
    <w:rsid w:val="00CD01E5"/>
    <w:rsid w:val="00CE7D0B"/>
    <w:rsid w:val="00CF0F13"/>
    <w:rsid w:val="00CF4BCC"/>
    <w:rsid w:val="00D31C44"/>
    <w:rsid w:val="00D375AF"/>
    <w:rsid w:val="00D40DA9"/>
    <w:rsid w:val="00D469B8"/>
    <w:rsid w:val="00D639A5"/>
    <w:rsid w:val="00D64FC6"/>
    <w:rsid w:val="00D653AA"/>
    <w:rsid w:val="00D6772F"/>
    <w:rsid w:val="00D73561"/>
    <w:rsid w:val="00D7689E"/>
    <w:rsid w:val="00D81411"/>
    <w:rsid w:val="00D829E2"/>
    <w:rsid w:val="00D9231C"/>
    <w:rsid w:val="00DB4C58"/>
    <w:rsid w:val="00E03AD8"/>
    <w:rsid w:val="00E22176"/>
    <w:rsid w:val="00E333C2"/>
    <w:rsid w:val="00E675DE"/>
    <w:rsid w:val="00E76EF0"/>
    <w:rsid w:val="00EB09B4"/>
    <w:rsid w:val="00EE623A"/>
    <w:rsid w:val="00F0248C"/>
    <w:rsid w:val="00F10A44"/>
    <w:rsid w:val="00F12514"/>
    <w:rsid w:val="00F12DB4"/>
    <w:rsid w:val="00F17039"/>
    <w:rsid w:val="00F567B6"/>
    <w:rsid w:val="00F74D88"/>
    <w:rsid w:val="00F8390E"/>
    <w:rsid w:val="00F86D41"/>
    <w:rsid w:val="00FA4741"/>
    <w:rsid w:val="00FA70AE"/>
    <w:rsid w:val="00FC5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F12514"/>
    <w:rPr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D81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D8141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6F6E27"/>
    <w:pPr>
      <w:ind w:left="720"/>
      <w:contextualSpacing/>
    </w:pPr>
  </w:style>
  <w:style w:type="table" w:styleId="a5">
    <w:name w:val="Table Grid"/>
    <w:basedOn w:val="a1"/>
    <w:uiPriority w:val="59"/>
    <w:rsid w:val="00D64F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2C21ED"/>
    <w:rPr>
      <w:color w:val="808080"/>
    </w:rPr>
  </w:style>
  <w:style w:type="paragraph" w:styleId="a7">
    <w:name w:val="header"/>
    <w:basedOn w:val="a"/>
    <w:link w:val="Char0"/>
    <w:uiPriority w:val="99"/>
    <w:unhideWhenUsed/>
    <w:rsid w:val="00562C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رأس الصفحة Char"/>
    <w:basedOn w:val="a0"/>
    <w:link w:val="a7"/>
    <w:uiPriority w:val="99"/>
    <w:rsid w:val="00562C9D"/>
  </w:style>
  <w:style w:type="paragraph" w:styleId="a8">
    <w:name w:val="footer"/>
    <w:basedOn w:val="a"/>
    <w:link w:val="Char1"/>
    <w:uiPriority w:val="99"/>
    <w:unhideWhenUsed/>
    <w:rsid w:val="00562C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1">
    <w:name w:val="تذييل الصفحة Char"/>
    <w:basedOn w:val="a0"/>
    <w:link w:val="a8"/>
    <w:uiPriority w:val="99"/>
    <w:rsid w:val="00562C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F12514"/>
    <w:rPr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D81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D8141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6F6E27"/>
    <w:pPr>
      <w:ind w:left="720"/>
      <w:contextualSpacing/>
    </w:pPr>
  </w:style>
  <w:style w:type="table" w:styleId="a5">
    <w:name w:val="Table Grid"/>
    <w:basedOn w:val="a1"/>
    <w:uiPriority w:val="59"/>
    <w:rsid w:val="00D64F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2C21ED"/>
    <w:rPr>
      <w:color w:val="808080"/>
    </w:rPr>
  </w:style>
  <w:style w:type="paragraph" w:styleId="a7">
    <w:name w:val="header"/>
    <w:basedOn w:val="a"/>
    <w:link w:val="Char0"/>
    <w:uiPriority w:val="99"/>
    <w:unhideWhenUsed/>
    <w:rsid w:val="00562C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رأس الصفحة Char"/>
    <w:basedOn w:val="a0"/>
    <w:link w:val="a7"/>
    <w:uiPriority w:val="99"/>
    <w:rsid w:val="00562C9D"/>
  </w:style>
  <w:style w:type="paragraph" w:styleId="a8">
    <w:name w:val="footer"/>
    <w:basedOn w:val="a"/>
    <w:link w:val="Char1"/>
    <w:uiPriority w:val="99"/>
    <w:unhideWhenUsed/>
    <w:rsid w:val="00562C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1">
    <w:name w:val="تذييل الصفحة Char"/>
    <w:basedOn w:val="a0"/>
    <w:link w:val="a8"/>
    <w:uiPriority w:val="99"/>
    <w:rsid w:val="00562C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6CFF41-909C-48E5-88A3-22E1E5946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880</TotalTime>
  <Pages>1</Pages>
  <Words>1190</Words>
  <Characters>6785</Characters>
  <Application>Microsoft Office Word</Application>
  <DocSecurity>0</DocSecurity>
  <Lines>56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146</cp:revision>
  <dcterms:created xsi:type="dcterms:W3CDTF">2021-09-19T07:18:00Z</dcterms:created>
  <dcterms:modified xsi:type="dcterms:W3CDTF">2024-11-17T18:33:00Z</dcterms:modified>
</cp:coreProperties>
</file>