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="259" w:lineRule="auto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السياحية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</wp:posOffset>
            </wp:positionH>
            <wp:positionV relativeFrom="paragraph">
              <wp:posOffset>1905</wp:posOffset>
            </wp:positionV>
            <wp:extent cx="1447800" cy="1085850"/>
            <wp:effectExtent b="0" l="0" r="0" t="0"/>
            <wp:wrapSquare wrapText="bothSides" distB="0" distT="0" distL="114300" distR="114300"/>
            <wp:docPr descr="D:\كلية العلوم السياحية\شعار كلية السياحة\IMG-621eea7d8f7d5bc008540d49cba29ff1-V - Copy.jpg" id="1" name="image1.png"/>
            <a:graphic>
              <a:graphicData uri="http://schemas.openxmlformats.org/drawingml/2006/picture">
                <pic:pic>
                  <pic:nvPicPr>
                    <pic:cNvPr descr="D:\كلية العلوم السياحية\شعار كلية السياحة\IMG-621eea7d8f7d5bc008540d49cba29ff1-V - Copy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spacing w:after="160" w:line="259" w:lineRule="auto"/>
        <w:rPr>
          <w:rFonts w:ascii="Simplified Arabic" w:cs="Simplified Arabic" w:eastAsia="Simplified Arabic" w:hAnsi="Simplified Arabic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الفندقية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/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36"/>
          <w:szCs w:val="36"/>
          <w:rtl w:val="1"/>
        </w:rPr>
        <w:t xml:space="preserve">الرابعة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                   </w:t>
      </w:r>
      <w:r w:rsidDel="00000000" w:rsidR="00000000" w:rsidRPr="00000000">
        <w:rPr>
          <w:sz w:val="32"/>
          <w:szCs w:val="32"/>
          <w:rtl w:val="1"/>
        </w:rPr>
        <w:t xml:space="preserve">جدول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</w:t>
      </w:r>
      <w:r w:rsidDel="00000000" w:rsidR="00000000" w:rsidRPr="00000000">
        <w:rPr>
          <w:sz w:val="32"/>
          <w:szCs w:val="32"/>
          <w:rtl w:val="1"/>
        </w:rPr>
        <w:t xml:space="preserve"> 2023/2024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82.0" w:type="dxa"/>
        <w:jc w:val="left"/>
        <w:tblInd w:w="-115.0" w:type="dxa"/>
        <w:tblLayout w:type="fixed"/>
        <w:tblLook w:val="04A0"/>
      </w:tblPr>
      <w:tblGrid>
        <w:gridCol w:w="657"/>
        <w:gridCol w:w="2851"/>
        <w:gridCol w:w="1682"/>
        <w:gridCol w:w="3692"/>
        <w:tblGridChange w:id="0">
          <w:tblGrid>
            <w:gridCol w:w="657"/>
            <w:gridCol w:w="2851"/>
            <w:gridCol w:w="1682"/>
            <w:gridCol w:w="3692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المادة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الساعات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أسم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التدريسي</w:t>
            </w:r>
          </w:p>
        </w:tc>
      </w:tr>
      <w:tr>
        <w:trPr>
          <w:cantSplit w:val="0"/>
          <w:trHeight w:val="79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bidi w:val="1"/>
              <w:spacing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1-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الفرنسية</w:t>
            </w:r>
          </w:p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French Language 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توفيق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عزيز</w:t>
            </w:r>
          </w:p>
        </w:tc>
      </w:tr>
      <w:tr>
        <w:trPr>
          <w:cantSplit w:val="0"/>
          <w:trHeight w:val="86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2-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الإنكليزية</w:t>
            </w:r>
          </w:p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اسن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هاشم</w:t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3-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أساليب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وأعداد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البحث</w:t>
            </w:r>
          </w:p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Research methods and Preparing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حسين</w:t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4-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صناعة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الضيافة</w:t>
            </w:r>
          </w:p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Hospitality Industry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منال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عبدالجبار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السماك</w:t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5-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الموارد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البشرية</w:t>
            </w:r>
          </w:p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Human Resource Management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صفوان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نافع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6-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تشريعات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قانونية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سياحية</w:t>
            </w:r>
          </w:p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Tourism Legal Legislation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فادية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عبدالحميد</w:t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7-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الاعلام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السياحي</w:t>
            </w:r>
          </w:p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Touristic media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بكر</w:t>
            </w:r>
          </w:p>
        </w:tc>
      </w:tr>
      <w:tr>
        <w:trPr>
          <w:cantSplit w:val="0"/>
          <w:trHeight w:val="57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8-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التسويق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الفندقي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Hotel Marketing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عبدالغني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9-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الازمات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السياحية</w:t>
            </w:r>
          </w:p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Touristic Crisis Administration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رنا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خيرالدين</w:t>
            </w:r>
          </w:p>
        </w:tc>
      </w:tr>
      <w:tr>
        <w:trPr>
          <w:cantSplit w:val="0"/>
          <w:trHeight w:val="75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bidi w:val="1"/>
              <w:spacing w:after="200" w:line="276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10-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فندقية</w:t>
            </w:r>
          </w:p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Hotel Information System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spacing w:after="20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spacing w:after="20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اسامة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1"/>
              </w:rPr>
              <w:t xml:space="preserve">محمد</w:t>
            </w:r>
          </w:p>
        </w:tc>
      </w:tr>
    </w:tbl>
    <w:p w:rsidR="00000000" w:rsidDel="00000000" w:rsidP="00000000" w:rsidRDefault="00000000" w:rsidRPr="00000000" w14:paraId="0000003B">
      <w:pPr>
        <w:bidi w:val="1"/>
        <w:spacing w:after="160" w:line="259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51" w:left="1276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